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21" w:type="dxa"/>
        <w:jc w:val="center"/>
        <w:tblInd w:w="672" w:type="dxa"/>
        <w:tblLook w:val="01E0" w:firstRow="1" w:lastRow="1" w:firstColumn="1" w:lastColumn="1" w:noHBand="0" w:noVBand="0"/>
      </w:tblPr>
      <w:tblGrid>
        <w:gridCol w:w="1347"/>
        <w:gridCol w:w="289"/>
        <w:gridCol w:w="4246"/>
        <w:gridCol w:w="1617"/>
        <w:gridCol w:w="1724"/>
        <w:gridCol w:w="546"/>
        <w:gridCol w:w="489"/>
        <w:gridCol w:w="563"/>
      </w:tblGrid>
      <w:tr w:rsidR="001F0083" w:rsidRPr="00101976" w:rsidTr="0075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E16CDD" w:rsidRPr="00C26702" w:rsidRDefault="00755084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</w:pPr>
            <w:r w:rsidRPr="00C26702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CF8141" wp14:editId="159E8038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102235</wp:posOffset>
                      </wp:positionV>
                      <wp:extent cx="822960" cy="9144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6E418F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2.45pt;margin-top:8.05pt;width:64.8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" fillcolor="white [3201]" strokeweight=".5pt">
                      <v:textbox>
                        <w:txbxContent>
                          <w:p w:rsidR="005243D9" w:rsidRPr="005243D9" w:rsidRDefault="006E418F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E0" w:rsidRPr="006921BE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EB6503" wp14:editId="4B8F12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339215" cy="429260"/>
                      <wp:effectExtent l="0" t="0" r="13335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9215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3E0" w:rsidRPr="00C412FE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The Judge as </w:t>
                                  </w:r>
                                  <w:r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Protector of Rights</w:t>
                                  </w:r>
                                </w:p>
                                <w:p w:rsidR="006E63E0" w:rsidRPr="005243D9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0C7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pt;margin-top:1.3pt;width:105.4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" fillcolor="#d8d8d8 [2732]" strokeweight=".5pt">
                      <v:path arrowok="t"/>
                      <v:textbox>
                        <w:txbxContent>
                          <w:p w:rsidR="006E63E0" w:rsidRPr="00C412FE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</w:pP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The Judge as </w:t>
                            </w:r>
                            <w:r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br/>
                            </w: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Protector of Rights</w:t>
                            </w:r>
                          </w:p>
                          <w:p w:rsidR="006E63E0" w:rsidRPr="005243D9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healing to wellness court</w:t>
            </w:r>
          </w:p>
          <w:p w:rsidR="00B729FF" w:rsidRPr="00B729FF" w:rsidRDefault="00B729FF" w:rsidP="00E16CDD">
            <w:pPr>
              <w:pStyle w:val="Heading1"/>
              <w:spacing w:before="0" w:after="0"/>
              <w:outlineLvl w:val="0"/>
            </w:pPr>
            <w:r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Key component Bench Card</w:t>
            </w:r>
          </w:p>
        </w:tc>
      </w:tr>
      <w:tr w:rsidR="004446E1" w:rsidRPr="001B4BFF" w:rsidTr="007550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1" w:type="dxa"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0" w:type="dxa"/>
            <w:gridSpan w:val="5"/>
            <w:vAlign w:val="center"/>
          </w:tcPr>
          <w:p w:rsidR="00E83DDC" w:rsidRPr="00A77907" w:rsidRDefault="006E63E0" w:rsidP="00755084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6B6D66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Participants enter Tribal 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Healing to </w:t>
            </w:r>
            <w:r w:rsidRPr="006B6D66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Wellness Court through various referral points and legal processes that promote tribal sovereignty and the participant’s due (fair) process rights. </w:t>
            </w:r>
            <w:r w:rsidR="006C3347" w:rsidRPr="00A77907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15D395" wp14:editId="4562C169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619C78" id="_x0000_s1028" type="#_x0000_t202" style="position:absolute;left:0;text-align:left;margin-left:613.3pt;margin-top:-1.5pt;width:59.25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7EE" w:rsidRPr="00101976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1" w:type="dxa"/>
            <w:gridSpan w:val="4"/>
          </w:tcPr>
          <w:p w:rsidR="00880140" w:rsidRPr="00A77907" w:rsidRDefault="00555B1E" w:rsidP="00555B1E">
            <w:pPr>
              <w:spacing w:before="60" w:after="60"/>
              <w:jc w:val="center"/>
              <w:rPr>
                <w:bCs w:val="0"/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Key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  <w:u w:val="single"/>
              </w:rPr>
              <w:t xml:space="preserve">Concepts, 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>Considerations</w:t>
            </w:r>
            <w:r w:rsidR="00F16464" w:rsidRPr="00A77907">
              <w:rPr>
                <w:color w:val="215868" w:themeColor="accent5" w:themeShade="80"/>
                <w:sz w:val="18"/>
                <w:u w:val="single"/>
              </w:rPr>
              <w:t xml:space="preserve">, &amp; </w:t>
            </w:r>
            <w:r w:rsidR="00ED2F19" w:rsidRPr="00A77907">
              <w:rPr>
                <w:color w:val="215868" w:themeColor="accent5" w:themeShade="80"/>
                <w:sz w:val="18"/>
                <w:u w:val="single"/>
              </w:rPr>
              <w:t>Questions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769"/>
              <w:gridCol w:w="5504"/>
            </w:tblGrid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Referral Points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755084">
                  <w:pPr>
                    <w:spacing w:before="60" w:after="60"/>
                    <w:rPr>
                      <w:color w:val="0F243E" w:themeColor="text2" w:themeShade="80"/>
                      <w:sz w:val="18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Is the referral process formal or informal?  (by word/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  <w:sz w:val="18"/>
                    </w:rPr>
                    <w:t>paper?)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Is the referral process institutionalized? (will it last?)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referral points identified, associated with offices and/or individuals?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Legal Processes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F243E" w:themeColor="text2" w:themeShade="80"/>
                      <w:sz w:val="18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What legal procedures are in place/needed?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880140" w:rsidRDefault="006E418F" w:rsidP="00A40F47">
                  <w:pPr>
                    <w:spacing w:before="60" w:after="60"/>
                    <w:rPr>
                      <w:b/>
                      <w:color w:val="0F243E" w:themeColor="text2" w:themeShade="80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F243E" w:themeColor="text2" w:themeShade="80"/>
                      <w:sz w:val="18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Do team members have working knowledge of related court procedures?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880140" w:rsidRDefault="006E418F" w:rsidP="00A40F47">
                  <w:pPr>
                    <w:spacing w:before="60" w:after="60"/>
                    <w:rPr>
                      <w:b/>
                      <w:color w:val="0F243E" w:themeColor="text2" w:themeShade="80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 procedures support due process and civil rights?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6B4CB6" w:rsidRDefault="006E418F" w:rsidP="00A40F4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Inter-Sovereign Collaboration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 other sovereigns exercise jurisdiction over Tribal members?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F16464" w:rsidRDefault="006E418F" w:rsidP="00A40F4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 intra and/or inter-sovereign transfer protocols require formulation?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F16464" w:rsidRDefault="006E418F" w:rsidP="00A40F4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MOU/As</w:t>
                  </w:r>
                  <w:r w:rsidRPr="00061863">
                    <w:rPr>
                      <w:color w:val="000000" w:themeColor="text1"/>
                      <w:sz w:val="18"/>
                    </w:rPr>
                    <w:t xml:space="preserve"> feasible</w:t>
                  </w:r>
                  <w:r>
                    <w:rPr>
                      <w:color w:val="000000" w:themeColor="text1"/>
                      <w:sz w:val="18"/>
                    </w:rPr>
                    <w:t>,</w:t>
                  </w:r>
                  <w:r w:rsidRPr="00061863">
                    <w:rPr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</w:rPr>
                    <w:t>or required to further Court’s purpose</w:t>
                  </w:r>
                  <w:r w:rsidRPr="00061863">
                    <w:rPr>
                      <w:color w:val="000000" w:themeColor="text1"/>
                      <w:sz w:val="18"/>
                    </w:rPr>
                    <w:t>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F16464" w:rsidRDefault="006E418F" w:rsidP="00A40F4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Due Process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participants’ due process rights fully protected?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Default="006E418F" w:rsidP="00A40F4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participants made aware of waivers of due process?</w:t>
                  </w:r>
                </w:p>
              </w:tc>
            </w:tr>
          </w:tbl>
          <w:p w:rsidR="007A07EE" w:rsidRPr="001B4BFF" w:rsidRDefault="007A07EE" w:rsidP="003F0DD1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4"/>
          </w:tcPr>
          <w:p w:rsidR="007A07EE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802FD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E418F">
              <w:rPr>
                <w:sz w:val="24"/>
                <w:szCs w:val="24"/>
              </w:rPr>
              <w:t>Excerpt from Statute, P &amp; P, Court Rules, etc.</w:t>
            </w:r>
            <w:r>
              <w:rPr>
                <w:sz w:val="24"/>
                <w:szCs w:val="24"/>
              </w:rPr>
              <w:t>”</w:t>
            </w: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“Alumni Quote”</w:t>
            </w: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Pr="00A90831" w:rsidRDefault="00A90831" w:rsidP="001B4BFF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EE2FFB" w:rsidRPr="001B4BFF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EE2FFB" w:rsidRPr="009434C3" w:rsidRDefault="00C4555A" w:rsidP="00C4555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A77907">
              <w:rPr>
                <w:b/>
                <w:i/>
                <w:color w:val="215868" w:themeColor="accent5" w:themeShade="80"/>
              </w:rPr>
              <w:t>Jurist – Judicial</w:t>
            </w:r>
            <w:r w:rsidR="00061FA8">
              <w:rPr>
                <w:b/>
                <w:i/>
                <w:color w:val="215868" w:themeColor="accent5" w:themeShade="80"/>
              </w:rPr>
              <w:t xml:space="preserve"> </w:t>
            </w:r>
            <w:r w:rsidRPr="00A77907">
              <w:rPr>
                <w:b/>
                <w:i/>
                <w:color w:val="215868" w:themeColor="accent5" w:themeShade="80"/>
              </w:rPr>
              <w:t>roles &amp; responsiblities</w:t>
            </w:r>
            <w:r w:rsidR="00C67301" w:rsidRPr="00A77907">
              <w:rPr>
                <w:b/>
                <w:i/>
                <w:color w:val="215868" w:themeColor="accent5" w:themeShade="80"/>
              </w:rPr>
              <w:t xml:space="preserve">      </w:t>
            </w:r>
          </w:p>
        </w:tc>
      </w:tr>
      <w:tr w:rsidR="00EE2FFB" w:rsidRPr="00101976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C67301" w:rsidRPr="00755084" w:rsidRDefault="00A40F47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Functions and Formalities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Community Connection</w:t>
            </w:r>
            <w:r w:rsidR="0058311A">
              <w:rPr>
                <w:sz w:val="18"/>
              </w:rPr>
              <w:t xml:space="preserve"> –</w:t>
            </w:r>
            <w:r w:rsidR="00A40F47">
              <w:rPr>
                <w:sz w:val="18"/>
              </w:rPr>
              <w:t xml:space="preserve"> </w:t>
            </w:r>
            <w:r w:rsidR="006E418F">
              <w:rPr>
                <w:sz w:val="18"/>
              </w:rPr>
              <w:t xml:space="preserve">Familiarize community members on </w:t>
            </w:r>
            <w:r w:rsidR="006E418F" w:rsidRPr="00462EDD">
              <w:rPr>
                <w:b/>
                <w:sz w:val="18"/>
              </w:rPr>
              <w:t>HOW</w:t>
            </w:r>
            <w:r w:rsidR="006E418F">
              <w:rPr>
                <w:sz w:val="18"/>
              </w:rPr>
              <w:t xml:space="preserve"> one gets into Wellness Court</w:t>
            </w:r>
          </w:p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Tribal Council </w:t>
            </w:r>
            <w:r w:rsidR="00C4555A">
              <w:rPr>
                <w:sz w:val="18"/>
              </w:rPr>
              <w:t>Connection</w:t>
            </w:r>
            <w:r w:rsidR="003F0DD1">
              <w:rPr>
                <w:sz w:val="18"/>
              </w:rPr>
              <w:t xml:space="preserve"> </w:t>
            </w:r>
            <w:r w:rsidR="002D0842">
              <w:rPr>
                <w:sz w:val="18"/>
              </w:rPr>
              <w:t xml:space="preserve">– </w:t>
            </w:r>
            <w:r w:rsidR="006E418F">
              <w:rPr>
                <w:sz w:val="18"/>
              </w:rPr>
              <w:t>Keep Tribal leadership informed of judicial policy and/or rule-making</w:t>
            </w:r>
          </w:p>
          <w:p w:rsidR="00EE2FFB" w:rsidRPr="001B4BFF" w:rsidRDefault="00EE2FFB" w:rsidP="009434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Capability</w:t>
            </w:r>
            <w:r w:rsidR="002D0842">
              <w:rPr>
                <w:sz w:val="18"/>
              </w:rPr>
              <w:t xml:space="preserve"> – </w:t>
            </w:r>
            <w:r w:rsidR="006E418F">
              <w:rPr>
                <w:sz w:val="18"/>
              </w:rPr>
              <w:t>Maintain constant communication with team member agencies/partners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755601" w:rsidRPr="00101976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C15937" w:rsidRPr="00A77907" w:rsidRDefault="00755601" w:rsidP="00A40F47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Process</w:t>
            </w:r>
          </w:p>
          <w:p w:rsidR="00755601" w:rsidRDefault="00755601" w:rsidP="00A40F47">
            <w:pPr>
              <w:jc w:val="center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&amp;</w:t>
            </w:r>
            <w:r w:rsidR="00C15937" w:rsidRPr="00A77907">
              <w:rPr>
                <w:color w:val="215868" w:themeColor="accent5" w:themeShade="80"/>
                <w:sz w:val="18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</w:rPr>
              <w:t>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Illustrate referral process in flow chart/diagram – [cite to responsible party/legal authority]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Assure referred candidates completely understand the Wellness Court process 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Develop Court forms that facilitate referral process and other Court procedures</w:t>
            </w:r>
          </w:p>
          <w:p w:rsidR="002D0842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For each procedure, collect the data that best assesses process and outcome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755601" w:rsidRPr="001B4BFF" w:rsidRDefault="00C24C75" w:rsidP="00E4561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E2FFB" w:rsidRPr="00157BA2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EE2FFB" w:rsidRPr="001B4BFF" w:rsidRDefault="00EE2FFB" w:rsidP="00A40F47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Ethics &amp; Protocol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Discuss team member professional ethical standards where appropriate 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Maintain a referral process that protects candidate/participant confidentiality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Respond readily </w:t>
            </w:r>
            <w:r w:rsidR="00755084">
              <w:rPr>
                <w:sz w:val="18"/>
              </w:rPr>
              <w:t>to team member ethical concerns/</w:t>
            </w:r>
            <w:r>
              <w:rPr>
                <w:sz w:val="18"/>
              </w:rPr>
              <w:t>complaints [document process and resolution]</w:t>
            </w:r>
          </w:p>
          <w:p w:rsidR="00ED3151" w:rsidRPr="001B4BF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Respond to complaints regarding team member behavior swiftly [review grievance procedure]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E2FFB" w:rsidRPr="00157BA2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EE2FFB" w:rsidRPr="00A77907" w:rsidRDefault="00EE2FFB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Legal </w:t>
            </w:r>
            <w:r w:rsidR="00755601" w:rsidRPr="00A77907">
              <w:rPr>
                <w:color w:val="215868" w:themeColor="accent5" w:themeShade="80"/>
                <w:sz w:val="18"/>
              </w:rPr>
              <w:t xml:space="preserve">Context &amp; </w:t>
            </w:r>
            <w:r w:rsidRPr="00A77907">
              <w:rPr>
                <w:color w:val="215868" w:themeColor="accent5" w:themeShade="80"/>
                <w:sz w:val="18"/>
              </w:rPr>
              <w:t>Considerations</w:t>
            </w:r>
          </w:p>
          <w:p w:rsidR="00C24C75" w:rsidRPr="00C24C75" w:rsidRDefault="00C24C75" w:rsidP="00A40F47">
            <w:pPr>
              <w:spacing w:before="60" w:after="60"/>
              <w:jc w:val="center"/>
              <w:rPr>
                <w:b w:val="0"/>
                <w:i/>
                <w:color w:val="003366"/>
                <w:sz w:val="16"/>
                <w:szCs w:val="16"/>
              </w:rPr>
            </w:pP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(Assure no conflict with exi</w:t>
            </w:r>
            <w:r w:rsidR="000E10A6">
              <w:rPr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ting law)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Constitution </w:t>
            </w:r>
          </w:p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:rsidR="00C4555A" w:rsidRDefault="00C4555A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Council Resolution</w:t>
            </w:r>
          </w:p>
          <w:p w:rsidR="00EE2FFB" w:rsidRPr="00157BA2" w:rsidRDefault="00EE2FFB" w:rsidP="001B4BFF">
            <w:pPr>
              <w:spacing w:before="60" w:after="60"/>
              <w:rPr>
                <w:color w:val="C0504D" w:themeColor="accent2"/>
                <w:sz w:val="18"/>
              </w:rPr>
            </w:pPr>
            <w:r>
              <w:rPr>
                <w:sz w:val="18"/>
              </w:rPr>
              <w:t>Common Law</w:t>
            </w:r>
          </w:p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Rule</w:t>
            </w:r>
          </w:p>
          <w:p w:rsidR="00EE2FFB" w:rsidRPr="001B4BFF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Custom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</w:tcPr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57BA2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</w:tc>
      </w:tr>
      <w:tr w:rsidR="00EE2FFB" w:rsidRPr="001B4BFF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EE2FFB" w:rsidRPr="0063653F" w:rsidRDefault="00EE2FFB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2"/>
                <w:szCs w:val="28"/>
              </w:rPr>
            </w:pPr>
          </w:p>
        </w:tc>
      </w:tr>
      <w:tr w:rsidR="00EE2FFB" w:rsidRPr="00101976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Merge w:val="restart"/>
          </w:tcPr>
          <w:p w:rsidR="00EE2FFB" w:rsidRPr="00A77907" w:rsidRDefault="00EE2FFB" w:rsidP="00D61833">
            <w:pPr>
              <w:rPr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SUGGESTED</w:t>
            </w:r>
          </w:p>
          <w:p w:rsidR="00EE2FFB" w:rsidRPr="00A77907" w:rsidRDefault="00EE2FFB" w:rsidP="00D61833">
            <w:pPr>
              <w:rPr>
                <w:color w:val="215868" w:themeColor="accent5" w:themeShade="80"/>
                <w:sz w:val="18"/>
              </w:rPr>
            </w:pP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Practices</w:t>
            </w: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Training</w:t>
            </w: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Coaching</w:t>
            </w: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EE2FFB" w:rsidRPr="001B4BFF" w:rsidRDefault="00EE2FFB" w:rsidP="00D61833">
            <w:pPr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4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9"/>
              <w:gridCol w:w="337"/>
            </w:tblGrid>
            <w:tr w:rsidR="0063653F" w:rsidTr="00755084">
              <w:trPr>
                <w:trHeight w:val="252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referral process regularly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162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Maintain communication w/ referral points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90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Educate team/community about due process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90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Analyze police contact and arrest data w/ team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99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Respond to due process/other </w:t>
                  </w:r>
                  <w:r w:rsidR="00755084">
                    <w:rPr>
                      <w:sz w:val="18"/>
                    </w:rPr>
                    <w:t>complaints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</w:tbl>
          <w:p w:rsidR="00EE2FFB" w:rsidRPr="001B4BFF" w:rsidRDefault="00EE2FFB" w:rsidP="006E418F">
            <w:pPr>
              <w:rPr>
                <w:sz w:val="18"/>
              </w:rPr>
            </w:pPr>
          </w:p>
        </w:tc>
        <w:tc>
          <w:tcPr>
            <w:tcW w:w="4388" w:type="dxa"/>
            <w:gridSpan w:val="4"/>
          </w:tcPr>
          <w:p w:rsidR="00EE2FFB" w:rsidRPr="001C2E9A" w:rsidRDefault="001C2E9A" w:rsidP="001C2E9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C2E9A">
              <w:rPr>
                <w:b/>
                <w:sz w:val="18"/>
              </w:rPr>
              <w:t>Related NADCP Core Competency</w:t>
            </w:r>
          </w:p>
          <w:p w:rsidR="0063653F" w:rsidRDefault="0063653F" w:rsidP="0063653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# 7 - Judge “effectively leads the team to develop all the protocols and procedures of the program.”</w:t>
            </w:r>
          </w:p>
          <w:p w:rsidR="001C2E9A" w:rsidRPr="001C2E9A" w:rsidRDefault="001C2E9A" w:rsidP="001C2E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" w:type="dxa"/>
            <w:vMerge w:val="restart"/>
          </w:tcPr>
          <w:p w:rsidR="00EE2FFB" w:rsidRPr="001B4BFF" w:rsidRDefault="00EE2FFB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E2FFB" w:rsidRPr="00101976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Merge/>
          </w:tcPr>
          <w:p w:rsidR="00EE2FFB" w:rsidRPr="001B4BFF" w:rsidRDefault="00EE2FFB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4" w:type="dxa"/>
            <w:gridSpan w:val="2"/>
            <w:vMerge/>
          </w:tcPr>
          <w:p w:rsidR="00EE2FFB" w:rsidRPr="001B4BFF" w:rsidRDefault="00EE2FFB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EE2FFB" w:rsidRPr="001B4BFF" w:rsidRDefault="00C15937" w:rsidP="00A40F47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See P</w:t>
            </w:r>
            <w:r w:rsidR="0063653F">
              <w:rPr>
                <w:sz w:val="18"/>
              </w:rPr>
              <w:t>rocess &amp; Procedure Bench Card 11 &amp;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EE2FFB" w:rsidRPr="001B4BFF" w:rsidRDefault="00EE2FFB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E2FFB" w:rsidRPr="00101976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E2FFB" w:rsidRPr="00A77907" w:rsidRDefault="00EE2FFB" w:rsidP="00555B1E">
            <w:pPr>
              <w:spacing w:before="60" w:after="60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Resources/</w:t>
            </w:r>
          </w:p>
          <w:p w:rsidR="00EE2FFB" w:rsidRPr="00555B1E" w:rsidRDefault="00EE2FFB" w:rsidP="00555B1E">
            <w:pPr>
              <w:spacing w:before="60" w:after="60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Technology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2" w:type="dxa"/>
            <w:gridSpan w:val="6"/>
          </w:tcPr>
          <w:p w:rsidR="00EE2FFB" w:rsidRPr="00A40F47" w:rsidRDefault="00C76BDA" w:rsidP="00105873">
            <w:pPr>
              <w:spacing w:before="60" w:after="60"/>
              <w:rPr>
                <w:sz w:val="18"/>
                <w:szCs w:val="18"/>
              </w:rPr>
            </w:pPr>
            <w:hyperlink r:id="rId10" w:history="1">
              <w:r w:rsidR="00F16464" w:rsidRPr="00A40F47">
                <w:rPr>
                  <w:rStyle w:val="Hyperlink"/>
                  <w:sz w:val="18"/>
                  <w:szCs w:val="18"/>
                </w:rPr>
                <w:t>www.WellnessCourts.org</w:t>
              </w:r>
            </w:hyperlink>
            <w:r w:rsidR="00A77907" w:rsidRPr="00A40F47">
              <w:rPr>
                <w:sz w:val="18"/>
                <w:szCs w:val="18"/>
              </w:rPr>
              <w:t>,</w:t>
            </w:r>
            <w:r w:rsidR="00F16464" w:rsidRPr="00A40F47">
              <w:rPr>
                <w:sz w:val="18"/>
                <w:szCs w:val="18"/>
              </w:rPr>
              <w:t xml:space="preserve"> </w:t>
            </w:r>
            <w:hyperlink r:id="rId11" w:history="1">
              <w:r w:rsidR="00A77907" w:rsidRPr="00A40F47">
                <w:rPr>
                  <w:rStyle w:val="Hyperlink"/>
                  <w:sz w:val="18"/>
                  <w:szCs w:val="18"/>
                </w:rPr>
                <w:t>www.home.tlpi.org</w:t>
              </w:r>
            </w:hyperlink>
            <w:r w:rsidR="00F16464" w:rsidRPr="00A40F47">
              <w:rPr>
                <w:sz w:val="18"/>
                <w:szCs w:val="18"/>
              </w:rPr>
              <w:t xml:space="preserve">, </w:t>
            </w:r>
            <w:hyperlink r:id="rId12" w:history="1">
              <w:r w:rsidR="00A40F47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EE2FFB" w:rsidRPr="00A40F47">
              <w:rPr>
                <w:sz w:val="18"/>
                <w:szCs w:val="18"/>
              </w:rPr>
              <w:t xml:space="preserve">, </w:t>
            </w:r>
            <w:hyperlink r:id="rId13" w:history="1">
              <w:r w:rsidR="00A40F47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A40F47" w:rsidRPr="00A40F47">
              <w:rPr>
                <w:sz w:val="18"/>
                <w:szCs w:val="18"/>
              </w:rPr>
              <w:t xml:space="preserve"> </w:t>
            </w:r>
            <w:r w:rsidR="00EE2FFB" w:rsidRPr="00A40F47">
              <w:rPr>
                <w:sz w:val="18"/>
                <w:szCs w:val="18"/>
              </w:rPr>
              <w:t xml:space="preserve">, </w:t>
            </w:r>
            <w:hyperlink r:id="rId14" w:history="1">
              <w:r w:rsidR="00A74E15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A40F47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A40F47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A40F47" w:rsidRPr="00A40F47">
              <w:rPr>
                <w:sz w:val="18"/>
                <w:szCs w:val="18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" w:type="dxa"/>
          </w:tcPr>
          <w:p w:rsidR="00EE2FFB" w:rsidRPr="00A40F47" w:rsidRDefault="00EE2FFB" w:rsidP="001B4BF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E2FFB" w:rsidRPr="00101976" w:rsidTr="007550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63653F" w:rsidRPr="00CF7CD0" w:rsidRDefault="0063653F" w:rsidP="007C5EDF">
            <w:pPr>
              <w:jc w:val="center"/>
              <w:rPr>
                <w:sz w:val="16"/>
                <w:szCs w:val="16"/>
              </w:rPr>
            </w:pPr>
            <w:r w:rsidRPr="00CF7CD0">
              <w:rPr>
                <w:sz w:val="16"/>
                <w:szCs w:val="16"/>
              </w:rPr>
              <w:t>“</w:t>
            </w:r>
            <w:r w:rsidRPr="00397D00">
              <w:rPr>
                <w:i/>
                <w:sz w:val="16"/>
                <w:szCs w:val="16"/>
              </w:rPr>
              <w:t>A Tribal Court is a critical player in the process of nation building; It advances sovereignty, helps uphold the constitution  . . .  preserves tribal customs . . .  enhances a Native nation’s self-governance capabilities and expands the possibilities for the nations’ future</w:t>
            </w:r>
            <w:r w:rsidRPr="00CF7CD0">
              <w:rPr>
                <w:sz w:val="16"/>
                <w:szCs w:val="16"/>
              </w:rPr>
              <w:t>.”</w:t>
            </w:r>
          </w:p>
          <w:p w:rsidR="00EE2FFB" w:rsidRPr="00B42764" w:rsidRDefault="0063653F" w:rsidP="007C5EDF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CF7CD0">
              <w:rPr>
                <w:sz w:val="14"/>
                <w:szCs w:val="14"/>
              </w:rPr>
              <w:t>Flies-Away, Garrow,  &amp; Jorgensen</w:t>
            </w:r>
          </w:p>
        </w:tc>
      </w:tr>
    </w:tbl>
    <w:p w:rsidR="001F0083" w:rsidRPr="00A40F47" w:rsidRDefault="001F0083" w:rsidP="00A40F47">
      <w:pPr>
        <w:tabs>
          <w:tab w:val="left" w:pos="6255"/>
        </w:tabs>
      </w:pPr>
    </w:p>
    <w:sectPr w:rsidR="001F0083" w:rsidRPr="00A40F47" w:rsidSect="00A40F47">
      <w:footerReference w:type="default" r:id="rId16"/>
      <w:endnotePr>
        <w:numFmt w:val="decimal"/>
      </w:endnotePr>
      <w:pgSz w:w="12240" w:h="15840" w:code="1"/>
      <w:pgMar w:top="432" w:right="720" w:bottom="576" w:left="72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DA" w:rsidRDefault="00C76BDA">
      <w:pPr>
        <w:spacing w:line="20" w:lineRule="exact"/>
      </w:pPr>
    </w:p>
  </w:endnote>
  <w:endnote w:type="continuationSeparator" w:id="0">
    <w:p w:rsidR="00C76BDA" w:rsidRDefault="00C76BDA">
      <w:r>
        <w:t xml:space="preserve"> </w:t>
      </w:r>
    </w:p>
  </w:endnote>
  <w:endnote w:type="continuationNotice" w:id="1">
    <w:p w:rsidR="00C76BDA" w:rsidRDefault="00C76B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DA" w:rsidRDefault="00C76BDA">
      <w:r>
        <w:separator/>
      </w:r>
    </w:p>
  </w:footnote>
  <w:footnote w:type="continuationSeparator" w:id="0">
    <w:p w:rsidR="00C76BDA" w:rsidRDefault="00C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1FA8"/>
    <w:rsid w:val="00066A49"/>
    <w:rsid w:val="0007743B"/>
    <w:rsid w:val="00086699"/>
    <w:rsid w:val="00087EF0"/>
    <w:rsid w:val="00091A7D"/>
    <w:rsid w:val="000A55ED"/>
    <w:rsid w:val="000C23E3"/>
    <w:rsid w:val="000C7B8D"/>
    <w:rsid w:val="000C7CE4"/>
    <w:rsid w:val="000E10A6"/>
    <w:rsid w:val="000E2BDD"/>
    <w:rsid w:val="000F01DA"/>
    <w:rsid w:val="00101976"/>
    <w:rsid w:val="00105873"/>
    <w:rsid w:val="00157BA2"/>
    <w:rsid w:val="001603E0"/>
    <w:rsid w:val="00160D02"/>
    <w:rsid w:val="00170982"/>
    <w:rsid w:val="00171494"/>
    <w:rsid w:val="00177B06"/>
    <w:rsid w:val="001B4BFF"/>
    <w:rsid w:val="001C2E9A"/>
    <w:rsid w:val="001F0083"/>
    <w:rsid w:val="002001D7"/>
    <w:rsid w:val="00214811"/>
    <w:rsid w:val="0021500A"/>
    <w:rsid w:val="00227DA1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4167"/>
    <w:rsid w:val="00291C2C"/>
    <w:rsid w:val="002A7D7F"/>
    <w:rsid w:val="002C38EC"/>
    <w:rsid w:val="002D0842"/>
    <w:rsid w:val="002D3E60"/>
    <w:rsid w:val="002F1645"/>
    <w:rsid w:val="002F2DDE"/>
    <w:rsid w:val="0032411C"/>
    <w:rsid w:val="0037031E"/>
    <w:rsid w:val="00371907"/>
    <w:rsid w:val="003855CF"/>
    <w:rsid w:val="003944FC"/>
    <w:rsid w:val="003B0B15"/>
    <w:rsid w:val="003B3A75"/>
    <w:rsid w:val="003C5795"/>
    <w:rsid w:val="003D7BE3"/>
    <w:rsid w:val="003F0DD1"/>
    <w:rsid w:val="003F2F29"/>
    <w:rsid w:val="00401E94"/>
    <w:rsid w:val="00405287"/>
    <w:rsid w:val="0042410B"/>
    <w:rsid w:val="00425E65"/>
    <w:rsid w:val="00426CFE"/>
    <w:rsid w:val="004446E1"/>
    <w:rsid w:val="00486FCF"/>
    <w:rsid w:val="004B05CD"/>
    <w:rsid w:val="004E14F3"/>
    <w:rsid w:val="004E2D11"/>
    <w:rsid w:val="004F04DC"/>
    <w:rsid w:val="005243D9"/>
    <w:rsid w:val="0053784F"/>
    <w:rsid w:val="00547AFC"/>
    <w:rsid w:val="00552199"/>
    <w:rsid w:val="00555B1E"/>
    <w:rsid w:val="00562861"/>
    <w:rsid w:val="00566D24"/>
    <w:rsid w:val="00571E71"/>
    <w:rsid w:val="00572C38"/>
    <w:rsid w:val="005751FE"/>
    <w:rsid w:val="00575DB7"/>
    <w:rsid w:val="0058311A"/>
    <w:rsid w:val="005926BB"/>
    <w:rsid w:val="005A2106"/>
    <w:rsid w:val="005A2DC8"/>
    <w:rsid w:val="005A5AC4"/>
    <w:rsid w:val="005A6D9A"/>
    <w:rsid w:val="005B0E34"/>
    <w:rsid w:val="005C3FEA"/>
    <w:rsid w:val="005E38EA"/>
    <w:rsid w:val="005E57D2"/>
    <w:rsid w:val="005E7C6C"/>
    <w:rsid w:val="00605726"/>
    <w:rsid w:val="00631E44"/>
    <w:rsid w:val="0063653F"/>
    <w:rsid w:val="0066237E"/>
    <w:rsid w:val="0067005F"/>
    <w:rsid w:val="00673517"/>
    <w:rsid w:val="00673BE2"/>
    <w:rsid w:val="006829BD"/>
    <w:rsid w:val="0069548D"/>
    <w:rsid w:val="00695B71"/>
    <w:rsid w:val="006B4CB6"/>
    <w:rsid w:val="006C11FD"/>
    <w:rsid w:val="006C2B44"/>
    <w:rsid w:val="006C3347"/>
    <w:rsid w:val="006C450D"/>
    <w:rsid w:val="006C46EA"/>
    <w:rsid w:val="006C5D02"/>
    <w:rsid w:val="006C7E48"/>
    <w:rsid w:val="006D1976"/>
    <w:rsid w:val="006E28D5"/>
    <w:rsid w:val="006E418F"/>
    <w:rsid w:val="006E63E0"/>
    <w:rsid w:val="006F1C63"/>
    <w:rsid w:val="00704098"/>
    <w:rsid w:val="007109D5"/>
    <w:rsid w:val="00711DDF"/>
    <w:rsid w:val="0073127A"/>
    <w:rsid w:val="00737E0F"/>
    <w:rsid w:val="00747948"/>
    <w:rsid w:val="00752362"/>
    <w:rsid w:val="007528D8"/>
    <w:rsid w:val="00755084"/>
    <w:rsid w:val="00755601"/>
    <w:rsid w:val="007577FD"/>
    <w:rsid w:val="00760830"/>
    <w:rsid w:val="00764501"/>
    <w:rsid w:val="00764D0F"/>
    <w:rsid w:val="00766806"/>
    <w:rsid w:val="00766A7F"/>
    <w:rsid w:val="00790EC5"/>
    <w:rsid w:val="007A07EE"/>
    <w:rsid w:val="007B3757"/>
    <w:rsid w:val="007B6342"/>
    <w:rsid w:val="007C1713"/>
    <w:rsid w:val="007C5EDF"/>
    <w:rsid w:val="007C7DEB"/>
    <w:rsid w:val="007D3CA0"/>
    <w:rsid w:val="007D56A0"/>
    <w:rsid w:val="007F4124"/>
    <w:rsid w:val="007F5C7E"/>
    <w:rsid w:val="007F7287"/>
    <w:rsid w:val="008003FC"/>
    <w:rsid w:val="00804042"/>
    <w:rsid w:val="008055A3"/>
    <w:rsid w:val="00810025"/>
    <w:rsid w:val="00816C43"/>
    <w:rsid w:val="00821EE8"/>
    <w:rsid w:val="0082240F"/>
    <w:rsid w:val="008227AF"/>
    <w:rsid w:val="00845392"/>
    <w:rsid w:val="008621AC"/>
    <w:rsid w:val="00870655"/>
    <w:rsid w:val="008742B5"/>
    <w:rsid w:val="00880140"/>
    <w:rsid w:val="00880194"/>
    <w:rsid w:val="008802FD"/>
    <w:rsid w:val="00896BB1"/>
    <w:rsid w:val="008A17DD"/>
    <w:rsid w:val="008B197D"/>
    <w:rsid w:val="008B4AEE"/>
    <w:rsid w:val="008C2A67"/>
    <w:rsid w:val="008C344F"/>
    <w:rsid w:val="008C450A"/>
    <w:rsid w:val="008E04B7"/>
    <w:rsid w:val="008F33F0"/>
    <w:rsid w:val="0090251E"/>
    <w:rsid w:val="00925751"/>
    <w:rsid w:val="00926506"/>
    <w:rsid w:val="00931509"/>
    <w:rsid w:val="009434C3"/>
    <w:rsid w:val="00954B43"/>
    <w:rsid w:val="00961F99"/>
    <w:rsid w:val="009725E2"/>
    <w:rsid w:val="009B71C9"/>
    <w:rsid w:val="009B78D9"/>
    <w:rsid w:val="009D294F"/>
    <w:rsid w:val="009D7532"/>
    <w:rsid w:val="009F6677"/>
    <w:rsid w:val="00A000E5"/>
    <w:rsid w:val="00A311B5"/>
    <w:rsid w:val="00A350C1"/>
    <w:rsid w:val="00A40F47"/>
    <w:rsid w:val="00A45214"/>
    <w:rsid w:val="00A73F2F"/>
    <w:rsid w:val="00A74E15"/>
    <w:rsid w:val="00A77907"/>
    <w:rsid w:val="00A8266C"/>
    <w:rsid w:val="00A90831"/>
    <w:rsid w:val="00A9726B"/>
    <w:rsid w:val="00AA2E20"/>
    <w:rsid w:val="00AA5B39"/>
    <w:rsid w:val="00AD132C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C016E"/>
    <w:rsid w:val="00C02B75"/>
    <w:rsid w:val="00C064A9"/>
    <w:rsid w:val="00C11A7D"/>
    <w:rsid w:val="00C15937"/>
    <w:rsid w:val="00C201B7"/>
    <w:rsid w:val="00C24827"/>
    <w:rsid w:val="00C24C75"/>
    <w:rsid w:val="00C26702"/>
    <w:rsid w:val="00C4555A"/>
    <w:rsid w:val="00C47C4B"/>
    <w:rsid w:val="00C67301"/>
    <w:rsid w:val="00C76BDA"/>
    <w:rsid w:val="00C906C9"/>
    <w:rsid w:val="00C96D38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61833"/>
    <w:rsid w:val="00D738E1"/>
    <w:rsid w:val="00DE71E4"/>
    <w:rsid w:val="00DF049A"/>
    <w:rsid w:val="00DF4DFD"/>
    <w:rsid w:val="00E007DF"/>
    <w:rsid w:val="00E16CDD"/>
    <w:rsid w:val="00E26413"/>
    <w:rsid w:val="00E3389F"/>
    <w:rsid w:val="00E34EE7"/>
    <w:rsid w:val="00E37F27"/>
    <w:rsid w:val="00E44B9E"/>
    <w:rsid w:val="00E45613"/>
    <w:rsid w:val="00E53CAB"/>
    <w:rsid w:val="00E55A2C"/>
    <w:rsid w:val="00E61914"/>
    <w:rsid w:val="00E83DDC"/>
    <w:rsid w:val="00E904D6"/>
    <w:rsid w:val="00E94BFA"/>
    <w:rsid w:val="00EA0BC3"/>
    <w:rsid w:val="00EC6DB2"/>
    <w:rsid w:val="00ED2F19"/>
    <w:rsid w:val="00ED3151"/>
    <w:rsid w:val="00EE1A4B"/>
    <w:rsid w:val="00EE2FFB"/>
    <w:rsid w:val="00EF0F2A"/>
    <w:rsid w:val="00EF54BA"/>
    <w:rsid w:val="00F00309"/>
    <w:rsid w:val="00F16464"/>
    <w:rsid w:val="00F218E7"/>
    <w:rsid w:val="00F33B56"/>
    <w:rsid w:val="00F349A1"/>
    <w:rsid w:val="00F47042"/>
    <w:rsid w:val="00F66E9C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erican.edu/spa/jpo/initiatives/drug-cour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dc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me.tlpi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rugcourtonline.org" TargetMode="External"/><Relationship Id="rId10" Type="http://schemas.openxmlformats.org/officeDocument/2006/relationships/hyperlink" Target="http://www.WellnessCourt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d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5565C-F4CC-4829-BEF4-E6E8CBF9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5</cp:revision>
  <cp:lastPrinted>2016-03-26T00:33:00Z</cp:lastPrinted>
  <dcterms:created xsi:type="dcterms:W3CDTF">2016-03-26T02:24:00Z</dcterms:created>
  <dcterms:modified xsi:type="dcterms:W3CDTF">2016-04-21T22:23:00Z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