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3150"/>
        <w:gridCol w:w="1170"/>
        <w:gridCol w:w="1170"/>
        <w:gridCol w:w="2610"/>
        <w:gridCol w:w="1170"/>
        <w:gridCol w:w="1440"/>
        <w:gridCol w:w="90"/>
      </w:tblGrid>
      <w:tr w:rsidR="001F0083" w:rsidRPr="00101976" w:rsidTr="0001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</w:tcPr>
          <w:p w:rsidR="00E16CDD" w:rsidRPr="00E83DDC" w:rsidRDefault="00F94EA5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ECD835" wp14:editId="052F589A">
                      <wp:simplePos x="0" y="0"/>
                      <wp:positionH relativeFrom="column">
                        <wp:posOffset>5921375</wp:posOffset>
                      </wp:positionH>
                      <wp:positionV relativeFrom="paragraph">
                        <wp:posOffset>164465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146F85">
                                    <w:rPr>
                                      <w:sz w:val="76"/>
                                      <w:szCs w:val="7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6.25pt;margin-top:12.95pt;width:62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" fillcolor="white [3201]" strokeweight=".5pt">
                      <v:textbox>
                        <w:txbxContent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146F85">
                              <w:rPr>
                                <w:sz w:val="76"/>
                                <w:szCs w:val="7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23D9"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6BC47" wp14:editId="7451A956">
                      <wp:simplePos x="0" y="0"/>
                      <wp:positionH relativeFrom="margin">
                        <wp:posOffset>-8255</wp:posOffset>
                      </wp:positionH>
                      <wp:positionV relativeFrom="margin">
                        <wp:posOffset>34925</wp:posOffset>
                      </wp:positionV>
                      <wp:extent cx="1403985" cy="377825"/>
                      <wp:effectExtent l="0" t="0" r="24765" b="222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3985" cy="37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347" w:rsidRPr="00016ACE" w:rsidRDefault="00146F85" w:rsidP="005243D9">
                                  <w:pPr>
                                    <w:jc w:val="center"/>
                                    <w:rPr>
                                      <w:rFonts w:asciiTheme="majorHAnsi" w:eastAsia="Gulim" w:hAnsiTheme="majorHAnsi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016ACE">
                                    <w:rPr>
                                      <w:rFonts w:asciiTheme="majorHAnsi" w:eastAsia="Gulim" w:hAnsiTheme="majorHAnsi"/>
                                      <w:i/>
                                      <w:sz w:val="28"/>
                                      <w:szCs w:val="28"/>
                                    </w:rPr>
                                    <w:t>Initial Hearing</w:t>
                                  </w:r>
                                </w:p>
                                <w:p w:rsidR="005243D9" w:rsidRPr="008D5B58" w:rsidRDefault="005243D9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.65pt;margin-top:2.75pt;width:110.5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" fillcolor="#d8d8d8 [2732]" strokeweight=".5pt">
                      <v:textbox>
                        <w:txbxContent>
                          <w:p w:rsidR="006C3347" w:rsidRPr="00016ACE" w:rsidRDefault="00146F85" w:rsidP="005243D9">
                            <w:pPr>
                              <w:jc w:val="center"/>
                              <w:rPr>
                                <w:rFonts w:asciiTheme="majorHAnsi" w:eastAsia="Gulim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016ACE">
                              <w:rPr>
                                <w:rFonts w:asciiTheme="majorHAnsi" w:eastAsia="Gulim" w:hAnsiTheme="majorHAnsi"/>
                                <w:i/>
                                <w:sz w:val="28"/>
                                <w:szCs w:val="28"/>
                              </w:rPr>
                              <w:t>Initial Hearing</w:t>
                            </w:r>
                          </w:p>
                          <w:p w:rsidR="005243D9" w:rsidRPr="008D5B58" w:rsidRDefault="005243D9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016AC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30" w:type="dxa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5"/>
          </w:tcPr>
          <w:p w:rsidR="00E83DDC" w:rsidRPr="007D23D9" w:rsidRDefault="006C3347" w:rsidP="007D23D9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7D23D9">
              <w:rPr>
                <w:rFonts w:ascii="Arial" w:hAnsi="Arial" w:cs="Arial"/>
                <w:caps w:val="0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DA3542" wp14:editId="7D3A3044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13.3pt;margin-top:-1.5pt;width:59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527D8D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The participant</w:t>
            </w:r>
            <w:r w:rsidR="00022E12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’s </w:t>
            </w:r>
            <w:r w:rsidR="00527D8D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first hearing </w:t>
            </w:r>
            <w:r w:rsid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with the judge, t</w:t>
            </w:r>
            <w:r w:rsidR="00E34A27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eam</w:t>
            </w:r>
            <w:r w:rsid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 and </w:t>
            </w:r>
            <w:r w:rsidR="00022E12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peers set</w:t>
            </w:r>
            <w:r w:rsid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s</w:t>
            </w:r>
            <w:r w:rsidR="00022E12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 the tone for his/her comprehensive</w:t>
            </w:r>
            <w:r w:rsidR="00C24E6B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,</w:t>
            </w:r>
            <w:r w:rsidR="00022E12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 court-supervised healing process. The </w:t>
            </w:r>
            <w:r w:rsid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participant</w:t>
            </w:r>
            <w:r w:rsidR="00022E12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 </w:t>
            </w:r>
            <w:r w:rsidR="00E34A27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leaves the </w:t>
            </w:r>
            <w:r w:rsid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i</w:t>
            </w:r>
            <w:r w:rsidR="00E34A27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nitial hearing </w:t>
            </w:r>
            <w:r w:rsidR="00022E12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fully informed of </w:t>
            </w:r>
            <w:r w:rsidR="00BD1A7A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participation requirements and </w:t>
            </w:r>
            <w:r w:rsid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of </w:t>
            </w:r>
            <w:r w:rsidR="00022E12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all </w:t>
            </w:r>
            <w:r w:rsidR="00BD1A7A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other pertinent </w:t>
            </w:r>
            <w:r w:rsidR="00022E12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aspects </w:t>
            </w:r>
            <w:r w:rsid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of</w:t>
            </w:r>
            <w:r w:rsidR="00CA520B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 </w:t>
            </w:r>
            <w:r w:rsidR="00022E12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the </w:t>
            </w:r>
            <w:r w:rsidR="0021573C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 xml:space="preserve">Healing to </w:t>
            </w:r>
            <w:r w:rsid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Wellness C</w:t>
            </w:r>
            <w:r w:rsidR="00E34A27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ou</w:t>
            </w:r>
            <w:r w:rsidR="0021573C" w:rsidRPr="007D23D9">
              <w:rPr>
                <w:rFonts w:ascii="Arial" w:hAnsi="Arial" w:cs="Arial"/>
                <w:b/>
                <w:caps w:val="0"/>
                <w:sz w:val="20"/>
                <w:szCs w:val="20"/>
              </w:rPr>
              <w:t>rt.</w:t>
            </w:r>
          </w:p>
        </w:tc>
      </w:tr>
      <w:tr w:rsidR="00142094" w:rsidRPr="00101976" w:rsidTr="00016AC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gridSpan w:val="3"/>
            <w:vAlign w:val="center"/>
          </w:tcPr>
          <w:p w:rsidR="00142094" w:rsidRDefault="00565419" w:rsidP="00565419">
            <w:pPr>
              <w:spacing w:after="60"/>
              <w:jc w:val="center"/>
              <w:rPr>
                <w:noProof/>
                <w:sz w:val="16"/>
                <w:szCs w:val="16"/>
                <w:u w:val="single"/>
              </w:rPr>
            </w:pPr>
            <w:r>
              <w:rPr>
                <w:color w:val="003366"/>
                <w:sz w:val="18"/>
              </w:rPr>
              <w:t xml:space="preserve">Path – Process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0" w:type="dxa"/>
            <w:gridSpan w:val="3"/>
          </w:tcPr>
          <w:p w:rsidR="00142094" w:rsidRPr="00142094" w:rsidRDefault="0021573C" w:rsidP="0021573C">
            <w:pPr>
              <w:spacing w:before="60" w:after="60"/>
              <w:jc w:val="center"/>
            </w:pPr>
            <w:r>
              <w:rPr>
                <w:color w:val="003366"/>
                <w:sz w:val="18"/>
              </w:rPr>
              <w:t xml:space="preserve">Protocol – </w:t>
            </w:r>
            <w:r w:rsidR="001C0F7E">
              <w:rPr>
                <w:color w:val="003366"/>
                <w:sz w:val="18"/>
              </w:rPr>
              <w:t>Procedure</w:t>
            </w:r>
          </w:p>
        </w:tc>
      </w:tr>
      <w:tr w:rsidR="005A40FC" w:rsidRPr="00101976" w:rsidTr="00016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3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gridSpan w:val="3"/>
          </w:tcPr>
          <w:p w:rsidR="005A40FC" w:rsidRPr="004426B3" w:rsidRDefault="005A79F7" w:rsidP="004426B3">
            <w:pPr>
              <w:spacing w:after="60"/>
              <w:rPr>
                <w:b w:val="0"/>
                <w:sz w:val="16"/>
                <w:szCs w:val="16"/>
                <w:u w:val="single"/>
              </w:rPr>
            </w:pPr>
            <w:r>
              <w:rPr>
                <w:b w:val="0"/>
                <w:noProof/>
                <w:sz w:val="16"/>
                <w:szCs w:val="16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4.75pt;margin-top:2.2pt;width:277.5pt;height:158.8pt;z-index:251663360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8" DrawAspect="Content" ObjectID="_1522761475" r:id="rId11"/>
              </w:pi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0" w:type="dxa"/>
            <w:gridSpan w:val="3"/>
          </w:tcPr>
          <w:p w:rsidR="00A33B35" w:rsidRPr="00A33B35" w:rsidRDefault="00A33B35" w:rsidP="00A33B35">
            <w:pPr>
              <w:rPr>
                <w:b w:val="0"/>
                <w:sz w:val="16"/>
                <w:szCs w:val="16"/>
              </w:rPr>
            </w:pPr>
          </w:p>
          <w:tbl>
            <w:tblPr>
              <w:tblStyle w:val="TableGrid"/>
              <w:tblW w:w="5282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  <w:gridCol w:w="782"/>
            </w:tblGrid>
            <w:tr w:rsidR="00626A7E" w:rsidTr="00F94EA5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Default="00626A7E" w:rsidP="00626A7E">
                  <w:pPr>
                    <w:spacing w:line="360" w:lineRule="auto"/>
                    <w:rPr>
                      <w:sz w:val="18"/>
                    </w:rPr>
                  </w:pPr>
                  <w:r w:rsidRPr="00626A7E">
                    <w:rPr>
                      <w:b/>
                      <w:color w:val="6E2C11" w:themeColor="accent5" w:themeShade="80"/>
                      <w:sz w:val="18"/>
                    </w:rPr>
                    <w:t xml:space="preserve">Court Convenes Initial Hearing                                                            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Default="00626A7E" w:rsidP="00626A7E">
                  <w:pPr>
                    <w:spacing w:line="360" w:lineRule="auto"/>
                    <w:rPr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626A7E" w:rsidTr="00F94EA5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Pr="00626A7E" w:rsidRDefault="00626A7E" w:rsidP="007D23D9">
                  <w:pPr>
                    <w:spacing w:line="360" w:lineRule="auto"/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626A7E">
                    <w:rPr>
                      <w:b/>
                      <w:color w:val="6E2C11" w:themeColor="accent5" w:themeShade="80"/>
                      <w:sz w:val="18"/>
                    </w:rPr>
                    <w:t xml:space="preserve">Court Calls New Participant                                                       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Default="00626A7E" w:rsidP="00626A7E">
                  <w:pPr>
                    <w:spacing w:line="360" w:lineRule="auto"/>
                    <w:rPr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626A7E" w:rsidTr="00F94EA5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Pr="00626A7E" w:rsidRDefault="00626A7E" w:rsidP="007D23D9">
                  <w:pPr>
                    <w:spacing w:line="360" w:lineRule="auto"/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626A7E">
                    <w:rPr>
                      <w:b/>
                      <w:color w:val="6E2C11" w:themeColor="accent5" w:themeShade="80"/>
                      <w:sz w:val="18"/>
                    </w:rPr>
                    <w:t>Court Reviews Case File &amp;</w:t>
                  </w:r>
                  <w:r w:rsidR="007D23D9">
                    <w:rPr>
                      <w:b/>
                      <w:color w:val="6E2C11" w:themeColor="accent5" w:themeShade="80"/>
                      <w:sz w:val="18"/>
                    </w:rPr>
                    <w:t xml:space="preserve"> Contents with Participant</w:t>
                  </w:r>
                  <w:r w:rsidRPr="00626A7E">
                    <w:rPr>
                      <w:b/>
                      <w:color w:val="6E2C11" w:themeColor="accent5" w:themeShade="80"/>
                      <w:sz w:val="18"/>
                    </w:rPr>
                    <w:t xml:space="preserve">                                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Default="00626A7E" w:rsidP="00626A7E">
                  <w:pPr>
                    <w:spacing w:line="360" w:lineRule="auto"/>
                    <w:rPr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626A7E" w:rsidTr="00F94EA5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Pr="00626A7E" w:rsidRDefault="00626A7E" w:rsidP="007D23D9">
                  <w:pPr>
                    <w:spacing w:line="360" w:lineRule="auto"/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626A7E">
                    <w:rPr>
                      <w:b/>
                      <w:color w:val="6E2C11" w:themeColor="accent5" w:themeShade="80"/>
                      <w:sz w:val="18"/>
                    </w:rPr>
                    <w:t xml:space="preserve">Court’s Reviews Wellness Court Process with </w:t>
                  </w:r>
                  <w:r w:rsidR="007D23D9">
                    <w:rPr>
                      <w:b/>
                      <w:color w:val="6E2C11" w:themeColor="accent5" w:themeShade="80"/>
                      <w:sz w:val="18"/>
                    </w:rPr>
                    <w:t>Participant</w:t>
                  </w:r>
                  <w:r w:rsidRPr="00626A7E">
                    <w:rPr>
                      <w:b/>
                      <w:color w:val="6E2C11" w:themeColor="accent5" w:themeShade="80"/>
                      <w:sz w:val="18"/>
                    </w:rPr>
                    <w:t xml:space="preserve">/Counsel            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Default="00626A7E" w:rsidP="00626A7E">
                  <w:pPr>
                    <w:spacing w:line="360" w:lineRule="auto"/>
                    <w:rPr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626A7E" w:rsidTr="00F94EA5"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Pr="00626A7E" w:rsidRDefault="00626A7E" w:rsidP="00626A7E">
                  <w:pPr>
                    <w:spacing w:line="360" w:lineRule="auto"/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626A7E">
                    <w:rPr>
                      <w:b/>
                      <w:color w:val="6E2C11" w:themeColor="accent5" w:themeShade="80"/>
                      <w:sz w:val="18"/>
                    </w:rPr>
                    <w:t xml:space="preserve">Court Considers Comments from Team                                              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Default="00626A7E" w:rsidP="00626A7E">
                  <w:pPr>
                    <w:spacing w:line="360" w:lineRule="auto"/>
                    <w:rPr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626A7E" w:rsidTr="00F94EA5">
              <w:trPr>
                <w:trHeight w:val="60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Pr="00626A7E" w:rsidRDefault="00626A7E" w:rsidP="007D23D9">
                  <w:pPr>
                    <w:spacing w:line="360" w:lineRule="auto"/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626A7E">
                    <w:rPr>
                      <w:b/>
                      <w:color w:val="6E2C11" w:themeColor="accent5" w:themeShade="80"/>
                      <w:sz w:val="18"/>
                    </w:rPr>
                    <w:t xml:space="preserve">Inquire if </w:t>
                  </w:r>
                  <w:r w:rsidR="007D23D9">
                    <w:rPr>
                      <w:b/>
                      <w:color w:val="6E2C11" w:themeColor="accent5" w:themeShade="80"/>
                      <w:sz w:val="18"/>
                    </w:rPr>
                    <w:t>Participant</w:t>
                  </w:r>
                  <w:r w:rsidRPr="00626A7E">
                    <w:rPr>
                      <w:b/>
                      <w:color w:val="6E2C11" w:themeColor="accent5" w:themeShade="80"/>
                      <w:sz w:val="18"/>
                    </w:rPr>
                    <w:t xml:space="preserve"> has Questions                                                             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Default="00626A7E" w:rsidP="00626A7E">
                  <w:pPr>
                    <w:spacing w:line="360" w:lineRule="auto"/>
                    <w:rPr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626A7E" w:rsidTr="00F94EA5">
              <w:trPr>
                <w:trHeight w:val="134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Pr="00626A7E" w:rsidRDefault="00626A7E" w:rsidP="00626A7E">
                  <w:pPr>
                    <w:spacing w:line="360" w:lineRule="auto"/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626A7E">
                    <w:rPr>
                      <w:b/>
                      <w:color w:val="6E2C11" w:themeColor="accent5" w:themeShade="80"/>
                      <w:sz w:val="18"/>
                    </w:rPr>
                    <w:t xml:space="preserve">Court Closes Initial Hearing                                                                 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6A7E" w:rsidRDefault="00626A7E" w:rsidP="00626A7E">
                  <w:pPr>
                    <w:spacing w:line="360" w:lineRule="auto"/>
                    <w:rPr>
                      <w:sz w:val="18"/>
                    </w:rPr>
                  </w:pPr>
                  <w:r w:rsidRPr="000C6FFB">
                    <w:rPr>
                      <w:rFonts w:asciiTheme="minorHAnsi" w:hAnsiTheme="minorHAnsi"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EB45C0" w:rsidRPr="00A33B35" w:rsidRDefault="00EB45C0" w:rsidP="00E609AC">
            <w:pPr>
              <w:spacing w:line="360" w:lineRule="auto"/>
              <w:rPr>
                <w:b w:val="0"/>
                <w:sz w:val="18"/>
              </w:rPr>
            </w:pPr>
          </w:p>
        </w:tc>
      </w:tr>
      <w:tr w:rsidR="005A40FC" w:rsidRPr="001B4BFF" w:rsidTr="00016AC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5A40FC" w:rsidRPr="00565419" w:rsidRDefault="00B211D4" w:rsidP="00B211D4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i/>
              </w:rPr>
            </w:pPr>
            <w:r w:rsidRPr="00565419">
              <w:rPr>
                <w:b/>
                <w:i/>
                <w:color w:val="000000" w:themeColor="text1"/>
              </w:rPr>
              <w:t xml:space="preserve">                      </w:t>
            </w:r>
            <w:r w:rsidR="00031E1F" w:rsidRPr="00565419">
              <w:rPr>
                <w:b/>
                <w:i/>
                <w:color w:val="000000" w:themeColor="text1"/>
              </w:rPr>
              <w:t xml:space="preserve">Action                   </w:t>
            </w:r>
            <w:r w:rsidRPr="00565419">
              <w:rPr>
                <w:b/>
                <w:i/>
                <w:color w:val="000000" w:themeColor="text1"/>
              </w:rPr>
              <w:t xml:space="preserve">                            </w:t>
            </w:r>
            <w:r w:rsidR="006936F2" w:rsidRPr="00565419">
              <w:rPr>
                <w:b/>
                <w:i/>
                <w:color w:val="000000" w:themeColor="text1"/>
              </w:rPr>
              <w:t xml:space="preserve">                       </w:t>
            </w:r>
            <w:r w:rsidR="00031E1F" w:rsidRPr="00565419">
              <w:rPr>
                <w:b/>
                <w:i/>
                <w:color w:val="000000" w:themeColor="text1"/>
              </w:rPr>
              <w:t>Judge’s response</w:t>
            </w:r>
            <w:r w:rsidR="00565419">
              <w:rPr>
                <w:b/>
                <w:i/>
                <w:color w:val="000000" w:themeColor="text1"/>
              </w:rPr>
              <w:t xml:space="preserve"> – </w:t>
            </w:r>
            <w:r w:rsidR="006936F2" w:rsidRPr="00565419">
              <w:rPr>
                <w:b/>
                <w:i/>
                <w:color w:val="000000" w:themeColor="text1"/>
              </w:rPr>
              <w:t>responsibilities</w:t>
            </w:r>
            <w:r w:rsidR="00565419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tr w:rsidR="009A110A" w:rsidRPr="00101976" w:rsidTr="00016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C56F34" w:rsidRDefault="00E609AC" w:rsidP="007D23D9">
            <w:pPr>
              <w:jc w:val="center"/>
              <w:rPr>
                <w:color w:val="002060"/>
                <w:sz w:val="18"/>
              </w:rPr>
            </w:pPr>
            <w:r w:rsidRPr="00E609AC">
              <w:rPr>
                <w:color w:val="002060"/>
                <w:sz w:val="18"/>
              </w:rPr>
              <w:t>Initial Hearing</w:t>
            </w:r>
            <w:r w:rsidR="00E54F61">
              <w:rPr>
                <w:color w:val="002060"/>
                <w:sz w:val="18"/>
              </w:rPr>
              <w:t xml:space="preserve"> </w:t>
            </w:r>
            <w:r w:rsidR="00C56F34">
              <w:rPr>
                <w:color w:val="002060"/>
                <w:sz w:val="18"/>
              </w:rPr>
              <w:t>Convened;</w:t>
            </w:r>
          </w:p>
          <w:p w:rsidR="009A110A" w:rsidRPr="00E609AC" w:rsidRDefault="00C56F34" w:rsidP="007D23D9">
            <w:pPr>
              <w:jc w:val="center"/>
              <w:rPr>
                <w:b w:val="0"/>
                <w:sz w:val="18"/>
              </w:rPr>
            </w:pPr>
            <w:r>
              <w:rPr>
                <w:color w:val="002060"/>
                <w:sz w:val="18"/>
              </w:rPr>
              <w:t xml:space="preserve">Court </w:t>
            </w:r>
            <w:r w:rsidR="00E54F61">
              <w:rPr>
                <w:color w:val="002060"/>
                <w:sz w:val="18"/>
              </w:rPr>
              <w:t xml:space="preserve">Calls New </w:t>
            </w:r>
            <w:r w:rsidR="007D23D9">
              <w:rPr>
                <w:color w:val="002060"/>
                <w:sz w:val="18"/>
              </w:rPr>
              <w:t>Participant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  <w:gridSpan w:val="5"/>
          </w:tcPr>
          <w:p w:rsidR="00B211D4" w:rsidRDefault="00B211D4" w:rsidP="00B211D4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Welcome/i</w:t>
            </w:r>
            <w:r w:rsidR="00E54F61">
              <w:rPr>
                <w:rFonts w:asciiTheme="minorHAnsi" w:hAnsiTheme="minorHAnsi"/>
                <w:b w:val="0"/>
                <w:sz w:val="16"/>
                <w:szCs w:val="16"/>
              </w:rPr>
              <w:t>ntroductions; quick announcements, etc. (unless done at Review Hearing)</w:t>
            </w:r>
            <w:r w:rsidRPr="000C6FFB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</w:p>
          <w:p w:rsidR="009A110A" w:rsidRPr="00B211D4" w:rsidRDefault="00B211D4" w:rsidP="00E54F61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B211D4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B211D4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E54F61">
              <w:rPr>
                <w:rFonts w:asciiTheme="minorHAnsi" w:hAnsiTheme="minorHAnsi"/>
                <w:b w:val="0"/>
                <w:sz w:val="16"/>
                <w:szCs w:val="16"/>
              </w:rPr>
              <w:t xml:space="preserve"> Proceed with prearranged order</w:t>
            </w:r>
            <w:r w:rsidR="00EE0AF2">
              <w:rPr>
                <w:rFonts w:asciiTheme="minorHAnsi" w:hAnsiTheme="minorHAnsi"/>
                <w:b w:val="0"/>
                <w:sz w:val="16"/>
                <w:szCs w:val="16"/>
              </w:rPr>
              <w:t xml:space="preserve"> of new clients</w:t>
            </w:r>
          </w:p>
        </w:tc>
      </w:tr>
      <w:tr w:rsidR="009A110A" w:rsidRPr="00101976" w:rsidTr="00016AC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C56F34" w:rsidRDefault="00E609AC" w:rsidP="007D23D9">
            <w:pPr>
              <w:jc w:val="center"/>
              <w:rPr>
                <w:color w:val="002060"/>
                <w:sz w:val="18"/>
              </w:rPr>
            </w:pPr>
            <w:r w:rsidRPr="00E609AC">
              <w:rPr>
                <w:color w:val="002060"/>
                <w:sz w:val="18"/>
              </w:rPr>
              <w:t>Revie</w:t>
            </w:r>
            <w:r w:rsidR="00C56F34">
              <w:rPr>
                <w:color w:val="002060"/>
                <w:sz w:val="18"/>
              </w:rPr>
              <w:t>w of</w:t>
            </w:r>
            <w:r w:rsidRPr="00E609AC">
              <w:rPr>
                <w:color w:val="002060"/>
                <w:sz w:val="18"/>
              </w:rPr>
              <w:t xml:space="preserve"> Case File</w:t>
            </w:r>
          </w:p>
          <w:p w:rsidR="009A110A" w:rsidRPr="00E609AC" w:rsidRDefault="00E609AC" w:rsidP="007D23D9">
            <w:pPr>
              <w:jc w:val="center"/>
              <w:rPr>
                <w:color w:val="003366"/>
                <w:sz w:val="18"/>
                <w:u w:val="single"/>
              </w:rPr>
            </w:pPr>
            <w:r w:rsidRPr="00E609AC">
              <w:rPr>
                <w:color w:val="002060"/>
                <w:sz w:val="18"/>
              </w:rPr>
              <w:t xml:space="preserve">&amp; Contents with </w:t>
            </w:r>
            <w:r w:rsidR="007D23D9">
              <w:rPr>
                <w:color w:val="002060"/>
                <w:sz w:val="18"/>
              </w:rPr>
              <w:t>Participant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  <w:gridSpan w:val="5"/>
          </w:tcPr>
          <w:p w:rsidR="00E54F61" w:rsidRDefault="00B211D4" w:rsidP="00B211D4">
            <w:pPr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="00E54F61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  <w:r w:rsidR="00EE0AF2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Review </w:t>
            </w:r>
            <w:r w:rsidR="00E54F61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with </w:t>
            </w:r>
            <w:r w:rsidR="007D23D9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participant </w:t>
            </w:r>
            <w:r w:rsidR="00E54F61">
              <w:rPr>
                <w:rFonts w:asciiTheme="minorHAnsi" w:hAnsiTheme="minorHAnsi" w:cs="Arial"/>
                <w:b w:val="0"/>
                <w:sz w:val="16"/>
                <w:szCs w:val="16"/>
              </w:rPr>
              <w:t>the case file’s primary documents (Order, Contract, receipt of Handbook, etc.)</w:t>
            </w:r>
          </w:p>
          <w:p w:rsidR="00B211D4" w:rsidRDefault="00B211D4" w:rsidP="00B211D4">
            <w:pPr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</w:t>
            </w:r>
            <w:r w:rsidR="00C56F34">
              <w:rPr>
                <w:rFonts w:asciiTheme="minorHAnsi" w:hAnsiTheme="minorHAnsi" w:cs="Arial"/>
                <w:b w:val="0"/>
                <w:sz w:val="16"/>
                <w:szCs w:val="16"/>
              </w:rPr>
              <w:t>Check document</w:t>
            </w:r>
            <w:r w:rsidR="00EE0AF2">
              <w:rPr>
                <w:rFonts w:asciiTheme="minorHAnsi" w:hAnsiTheme="minorHAnsi" w:cs="Arial"/>
                <w:b w:val="0"/>
                <w:sz w:val="16"/>
                <w:szCs w:val="16"/>
              </w:rPr>
              <w:t>s</w:t>
            </w:r>
            <w:r w:rsidR="00E54F61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</w:t>
            </w:r>
            <w:r w:rsidR="00EE0AF2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for </w:t>
            </w:r>
            <w:r w:rsidR="007D23D9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participant </w:t>
            </w:r>
            <w:r w:rsidR="00C56F34">
              <w:rPr>
                <w:rFonts w:asciiTheme="minorHAnsi" w:hAnsiTheme="minorHAnsi" w:cs="Arial"/>
                <w:b w:val="0"/>
                <w:sz w:val="16"/>
                <w:szCs w:val="16"/>
              </w:rPr>
              <w:t>signature</w:t>
            </w:r>
          </w:p>
          <w:p w:rsidR="009A110A" w:rsidRPr="00E54F61" w:rsidRDefault="00B211D4" w:rsidP="00C56F34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C56F34">
              <w:rPr>
                <w:rFonts w:asciiTheme="minorHAnsi" w:hAnsiTheme="minorHAnsi"/>
                <w:b w:val="0"/>
                <w:sz w:val="16"/>
                <w:szCs w:val="16"/>
              </w:rPr>
              <w:t xml:space="preserve">Check </w:t>
            </w:r>
            <w:r w:rsidR="00E54F61">
              <w:rPr>
                <w:rFonts w:asciiTheme="minorHAnsi" w:hAnsiTheme="minorHAnsi"/>
                <w:b w:val="0"/>
                <w:sz w:val="16"/>
                <w:szCs w:val="16"/>
              </w:rPr>
              <w:t xml:space="preserve">documents </w:t>
            </w:r>
            <w:r w:rsidR="00C56F34">
              <w:rPr>
                <w:rFonts w:asciiTheme="minorHAnsi" w:hAnsiTheme="minorHAnsi"/>
                <w:b w:val="0"/>
                <w:sz w:val="16"/>
                <w:szCs w:val="16"/>
              </w:rPr>
              <w:t xml:space="preserve">for </w:t>
            </w:r>
            <w:r w:rsidR="00E54F61">
              <w:rPr>
                <w:rFonts w:asciiTheme="minorHAnsi" w:hAnsiTheme="minorHAnsi"/>
                <w:b w:val="0"/>
                <w:sz w:val="16"/>
                <w:szCs w:val="16"/>
              </w:rPr>
              <w:t>counsel or parents/guardian</w:t>
            </w:r>
            <w:r w:rsidR="00C56F34">
              <w:rPr>
                <w:rFonts w:asciiTheme="minorHAnsi" w:hAnsiTheme="minorHAnsi"/>
                <w:b w:val="0"/>
                <w:sz w:val="16"/>
                <w:szCs w:val="16"/>
              </w:rPr>
              <w:t xml:space="preserve"> signatures</w:t>
            </w:r>
          </w:p>
        </w:tc>
      </w:tr>
      <w:tr w:rsidR="009A110A" w:rsidRPr="00157BA2" w:rsidTr="00016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9A110A" w:rsidRPr="00E609AC" w:rsidRDefault="00E609AC" w:rsidP="007D23D9">
            <w:pPr>
              <w:spacing w:before="60" w:after="60"/>
              <w:jc w:val="center"/>
              <w:rPr>
                <w:color w:val="003366"/>
                <w:sz w:val="18"/>
              </w:rPr>
            </w:pPr>
            <w:r w:rsidRPr="00E609AC">
              <w:rPr>
                <w:color w:val="002060"/>
                <w:sz w:val="18"/>
              </w:rPr>
              <w:t>Review</w:t>
            </w:r>
            <w:r w:rsidR="00C56F34">
              <w:rPr>
                <w:color w:val="002060"/>
                <w:sz w:val="18"/>
              </w:rPr>
              <w:t xml:space="preserve"> of</w:t>
            </w:r>
            <w:r w:rsidRPr="00E609AC">
              <w:rPr>
                <w:color w:val="002060"/>
                <w:sz w:val="18"/>
              </w:rPr>
              <w:t xml:space="preserve"> Wellness Court Process with </w:t>
            </w:r>
            <w:r w:rsidR="007D23D9">
              <w:rPr>
                <w:color w:val="002060"/>
                <w:sz w:val="18"/>
              </w:rPr>
              <w:t>Participant</w:t>
            </w:r>
            <w:r w:rsidRPr="00E609AC">
              <w:rPr>
                <w:color w:val="002060"/>
                <w:sz w:val="18"/>
              </w:rPr>
              <w:t>/Counsel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  <w:gridSpan w:val="5"/>
          </w:tcPr>
          <w:p w:rsidR="00C56F34" w:rsidRDefault="00B211D4" w:rsidP="00B211D4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Review procedural h</w:t>
            </w:r>
            <w:r w:rsidR="00EE0AF2" w:rsidRPr="00C56F34">
              <w:rPr>
                <w:rFonts w:asciiTheme="minorHAnsi" w:hAnsiTheme="minorHAnsi"/>
                <w:b w:val="0"/>
                <w:sz w:val="16"/>
                <w:szCs w:val="16"/>
              </w:rPr>
              <w:t>istory/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participant</w:t>
            </w:r>
            <w:r w:rsidR="00EE0AF2" w:rsidRPr="00C56F34">
              <w:rPr>
                <w:rFonts w:asciiTheme="minorHAnsi" w:hAnsiTheme="minorHAnsi"/>
                <w:b w:val="0"/>
                <w:sz w:val="16"/>
                <w:szCs w:val="16"/>
              </w:rPr>
              <w:t xml:space="preserve">’s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c</w:t>
            </w:r>
            <w:r w:rsidR="00EE0AF2">
              <w:rPr>
                <w:rFonts w:asciiTheme="minorHAnsi" w:hAnsiTheme="minorHAnsi"/>
                <w:b w:val="0"/>
                <w:sz w:val="16"/>
                <w:szCs w:val="16"/>
              </w:rPr>
              <w:t xml:space="preserve">riminal or other court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s</w:t>
            </w:r>
            <w:r w:rsidR="00EE0AF2" w:rsidRPr="00C56F34">
              <w:rPr>
                <w:rFonts w:asciiTheme="minorHAnsi" w:hAnsiTheme="minorHAnsi"/>
                <w:b w:val="0"/>
                <w:sz w:val="16"/>
                <w:szCs w:val="16"/>
              </w:rPr>
              <w:t>tatus</w:t>
            </w:r>
            <w:r w:rsidR="00EE0AF2" w:rsidRPr="00C56F34">
              <w:rPr>
                <w:rFonts w:asciiTheme="minorHAnsi" w:hAnsiTheme="minorHAnsi"/>
                <w:b w:val="0"/>
                <w:sz w:val="18"/>
              </w:rPr>
              <w:t xml:space="preserve">                </w:t>
            </w:r>
            <w:r w:rsidR="00EE0AF2" w:rsidRPr="001F09AB">
              <w:rPr>
                <w:b w:val="0"/>
                <w:sz w:val="18"/>
              </w:rPr>
              <w:t xml:space="preserve">                 </w:t>
            </w:r>
            <w:r w:rsidR="00EE0AF2">
              <w:rPr>
                <w:b w:val="0"/>
                <w:sz w:val="18"/>
              </w:rPr>
              <w:t xml:space="preserve">  </w:t>
            </w:r>
            <w:r w:rsidR="00EE0AF2" w:rsidRPr="001F09AB">
              <w:rPr>
                <w:b w:val="0"/>
                <w:sz w:val="18"/>
              </w:rPr>
              <w:t xml:space="preserve">   </w:t>
            </w:r>
            <w:r w:rsidR="00EE0AF2">
              <w:rPr>
                <w:b w:val="0"/>
                <w:sz w:val="18"/>
              </w:rPr>
              <w:t xml:space="preserve">    </w:t>
            </w:r>
          </w:p>
          <w:p w:rsidR="00C56F34" w:rsidRDefault="00B211D4" w:rsidP="00C56F34">
            <w:pPr>
              <w:rPr>
                <w:b w:val="0"/>
                <w:sz w:val="18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</w:t>
            </w:r>
            <w:r w:rsidR="00C56F34" w:rsidRPr="00C56F34">
              <w:rPr>
                <w:rFonts w:asciiTheme="minorHAnsi" w:hAnsiTheme="minorHAnsi"/>
                <w:b w:val="0"/>
                <w:sz w:val="16"/>
                <w:szCs w:val="16"/>
              </w:rPr>
              <w:t xml:space="preserve">Review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important r</w:t>
            </w:r>
            <w:r w:rsidR="00C56F34" w:rsidRPr="00C56F34">
              <w:rPr>
                <w:rFonts w:asciiTheme="minorHAnsi" w:hAnsiTheme="minorHAnsi"/>
                <w:b w:val="0"/>
                <w:sz w:val="16"/>
                <w:szCs w:val="16"/>
              </w:rPr>
              <w:t xml:space="preserve">ules/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p</w:t>
            </w:r>
            <w:r w:rsidR="00C56F34" w:rsidRPr="00C56F34">
              <w:rPr>
                <w:rFonts w:asciiTheme="minorHAnsi" w:hAnsiTheme="minorHAnsi"/>
                <w:b w:val="0"/>
                <w:sz w:val="16"/>
                <w:szCs w:val="16"/>
              </w:rPr>
              <w:t xml:space="preserve">olicies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and</w:t>
            </w:r>
            <w:r w:rsidR="00C56F34" w:rsidRPr="00C56F34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p</w:t>
            </w:r>
            <w:r w:rsidR="00C56F34" w:rsidRPr="00C56F34">
              <w:rPr>
                <w:rFonts w:asciiTheme="minorHAnsi" w:hAnsiTheme="minorHAnsi"/>
                <w:b w:val="0"/>
                <w:sz w:val="16"/>
                <w:szCs w:val="16"/>
              </w:rPr>
              <w:t>rocedures w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ith participant</w:t>
            </w:r>
            <w:r w:rsidR="00C56F34">
              <w:rPr>
                <w:b w:val="0"/>
                <w:sz w:val="18"/>
              </w:rPr>
              <w:t xml:space="preserve">                  </w:t>
            </w:r>
          </w:p>
          <w:p w:rsidR="00EE0AF2" w:rsidRDefault="00EE0AF2" w:rsidP="00EE0AF2">
            <w:pPr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Review  general components of Treatment</w:t>
            </w:r>
            <w:r w:rsidR="00C56F34" w:rsidRPr="00C56F34">
              <w:rPr>
                <w:rFonts w:asciiTheme="minorHAnsi" w:hAnsiTheme="minorHAnsi"/>
                <w:b w:val="0"/>
                <w:sz w:val="16"/>
                <w:szCs w:val="16"/>
              </w:rPr>
              <w:t xml:space="preserve">/Wellness Plan </w:t>
            </w:r>
            <w:r>
              <w:rPr>
                <w:rFonts w:asciiTheme="minorHAnsi" w:hAnsiTheme="minorHAnsi" w:cs="Arial"/>
                <w:b w:val="0"/>
                <w:sz w:val="16"/>
                <w:szCs w:val="16"/>
              </w:rPr>
              <w:t>(</w:t>
            </w:r>
            <w:r w:rsidR="00C56F34" w:rsidRPr="00C56F34">
              <w:rPr>
                <w:rFonts w:asciiTheme="minorHAnsi" w:hAnsiTheme="minorHAnsi"/>
                <w:b w:val="0"/>
                <w:sz w:val="16"/>
                <w:szCs w:val="16"/>
              </w:rPr>
              <w:t>Phase Requirements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  <w:r w:rsidR="00C56F34" w:rsidRPr="00C56F34">
              <w:rPr>
                <w:rFonts w:asciiTheme="minorHAnsi" w:hAnsiTheme="minorHAnsi"/>
                <w:b w:val="0"/>
                <w:sz w:val="16"/>
                <w:szCs w:val="16"/>
              </w:rPr>
              <w:t xml:space="preserve">   </w:t>
            </w:r>
          </w:p>
          <w:p w:rsidR="009A110A" w:rsidRDefault="00B211D4" w:rsidP="00EE0AF2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Review s</w:t>
            </w:r>
            <w:r w:rsidR="00EE0AF2">
              <w:rPr>
                <w:rFonts w:asciiTheme="minorHAnsi" w:hAnsiTheme="minorHAnsi"/>
                <w:b w:val="0"/>
                <w:sz w:val="16"/>
                <w:szCs w:val="16"/>
              </w:rPr>
              <w:t xml:space="preserve">anctions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 xml:space="preserve">and </w:t>
            </w:r>
            <w:r w:rsidR="00EE0AF2">
              <w:rPr>
                <w:rFonts w:asciiTheme="minorHAnsi" w:hAnsiTheme="minorHAnsi"/>
                <w:b w:val="0"/>
                <w:sz w:val="16"/>
                <w:szCs w:val="16"/>
              </w:rPr>
              <w:t xml:space="preserve">termination policy </w:t>
            </w:r>
          </w:p>
          <w:p w:rsidR="00AD254A" w:rsidRPr="00C56F34" w:rsidRDefault="00AD254A" w:rsidP="007D23D9">
            <w:pPr>
              <w:rPr>
                <w:b w:val="0"/>
                <w:sz w:val="24"/>
                <w:szCs w:val="24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Review the week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’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s tasks (what is to be done by the 1</w:t>
            </w:r>
            <w:r w:rsidRPr="00AD254A">
              <w:rPr>
                <w:rFonts w:asciiTheme="minorHAnsi" w:hAnsiTheme="minorHAnsi"/>
                <w:b w:val="0"/>
                <w:sz w:val="16"/>
                <w:szCs w:val="16"/>
                <w:vertAlign w:val="superscript"/>
              </w:rPr>
              <w:t>st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Review Hearing)</w:t>
            </w:r>
          </w:p>
        </w:tc>
      </w:tr>
      <w:tr w:rsidR="009A110A" w:rsidRPr="00101976" w:rsidTr="00016AC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9A110A" w:rsidRPr="001B4BFF" w:rsidRDefault="00B211D4" w:rsidP="007D23D9">
            <w:pPr>
              <w:jc w:val="center"/>
              <w:rPr>
                <w:b w:val="0"/>
                <w:color w:val="003366"/>
                <w:sz w:val="18"/>
              </w:rPr>
            </w:pPr>
            <w:r>
              <w:rPr>
                <w:rFonts w:cs="Arial"/>
                <w:color w:val="002060"/>
                <w:sz w:val="18"/>
                <w:szCs w:val="18"/>
              </w:rPr>
              <w:t xml:space="preserve">Team </w:t>
            </w:r>
            <w:r w:rsidR="00E609AC" w:rsidRPr="00E609AC">
              <w:rPr>
                <w:rFonts w:cs="Arial"/>
                <w:color w:val="002060"/>
                <w:sz w:val="18"/>
                <w:szCs w:val="18"/>
              </w:rPr>
              <w:t xml:space="preserve">Comments </w:t>
            </w:r>
            <w:r>
              <w:rPr>
                <w:rFonts w:cs="Arial"/>
                <w:color w:val="002060"/>
                <w:sz w:val="18"/>
                <w:szCs w:val="18"/>
              </w:rPr>
              <w:t xml:space="preserve">&amp; </w:t>
            </w:r>
            <w:r w:rsidR="00E609AC" w:rsidRPr="00E609AC">
              <w:rPr>
                <w:color w:val="002060"/>
                <w:sz w:val="18"/>
              </w:rPr>
              <w:t>Client</w:t>
            </w:r>
            <w:r w:rsidR="002E2574">
              <w:rPr>
                <w:color w:val="002060"/>
                <w:sz w:val="18"/>
              </w:rPr>
              <w:t xml:space="preserve"> </w:t>
            </w:r>
            <w:r w:rsidR="00E609AC" w:rsidRPr="00E609AC">
              <w:rPr>
                <w:color w:val="002060"/>
                <w:sz w:val="18"/>
              </w:rPr>
              <w:t>Questions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  <w:gridSpan w:val="5"/>
          </w:tcPr>
          <w:p w:rsidR="00B211D4" w:rsidRPr="000C6FFB" w:rsidRDefault="00B211D4" w:rsidP="00B211D4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□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Solicit welcome/comments from t</w:t>
            </w:r>
            <w:r w:rsidR="00AD254A">
              <w:rPr>
                <w:rFonts w:asciiTheme="minorHAnsi" w:hAnsiTheme="minorHAnsi"/>
                <w:b w:val="0"/>
                <w:sz w:val="16"/>
                <w:szCs w:val="16"/>
              </w:rPr>
              <w:t xml:space="preserve">eam </w:t>
            </w:r>
          </w:p>
          <w:p w:rsidR="00B211D4" w:rsidRDefault="00B211D4" w:rsidP="00B211D4">
            <w:pPr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AD254A">
              <w:rPr>
                <w:rFonts w:asciiTheme="minorHAnsi" w:hAnsiTheme="minorHAnsi"/>
                <w:b w:val="0"/>
                <w:sz w:val="16"/>
                <w:szCs w:val="16"/>
              </w:rPr>
              <w:t xml:space="preserve">Solicit comments/questions from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participant’</w:t>
            </w:r>
            <w:r w:rsidR="00AD254A">
              <w:rPr>
                <w:rFonts w:asciiTheme="minorHAnsi" w:hAnsiTheme="minorHAnsi"/>
                <w:b w:val="0"/>
                <w:sz w:val="16"/>
                <w:szCs w:val="16"/>
              </w:rPr>
              <w:t>s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 xml:space="preserve"> c</w:t>
            </w:r>
            <w:r w:rsidR="00AD254A">
              <w:rPr>
                <w:rFonts w:asciiTheme="minorHAnsi" w:hAnsiTheme="minorHAnsi"/>
                <w:b w:val="0"/>
                <w:sz w:val="16"/>
                <w:szCs w:val="16"/>
              </w:rPr>
              <w:t xml:space="preserve">ounsel, </w:t>
            </w:r>
            <w:r w:rsidR="007D23D9">
              <w:rPr>
                <w:rFonts w:asciiTheme="minorHAnsi" w:hAnsiTheme="minorHAnsi"/>
                <w:b w:val="0"/>
                <w:sz w:val="16"/>
                <w:szCs w:val="16"/>
              </w:rPr>
              <w:t>f</w:t>
            </w:r>
            <w:r w:rsidR="00AD254A">
              <w:rPr>
                <w:rFonts w:asciiTheme="minorHAnsi" w:hAnsiTheme="minorHAnsi"/>
                <w:b w:val="0"/>
                <w:sz w:val="16"/>
                <w:szCs w:val="16"/>
              </w:rPr>
              <w:t>amily, support persons</w:t>
            </w:r>
          </w:p>
          <w:p w:rsidR="009A110A" w:rsidRPr="009A110A" w:rsidRDefault="00B211D4" w:rsidP="00AD254A">
            <w:pPr>
              <w:spacing w:before="60" w:after="60"/>
              <w:rPr>
                <w:b w:val="0"/>
                <w:sz w:val="18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 w:rsidRPr="000C6FFB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  <w:r w:rsidR="007D23D9">
              <w:rPr>
                <w:rFonts w:asciiTheme="minorHAnsi" w:hAnsiTheme="minorHAnsi" w:cs="Arial"/>
                <w:b w:val="0"/>
                <w:sz w:val="16"/>
                <w:szCs w:val="16"/>
              </w:rPr>
              <w:t>Ask participant</w:t>
            </w:r>
            <w:r w:rsidR="00AD254A">
              <w:rPr>
                <w:rFonts w:asciiTheme="minorHAnsi" w:hAnsiTheme="minorHAnsi" w:cs="Arial"/>
                <w:b w:val="0"/>
                <w:sz w:val="16"/>
                <w:szCs w:val="16"/>
              </w:rPr>
              <w:t xml:space="preserve"> for any questions </w:t>
            </w:r>
          </w:p>
        </w:tc>
      </w:tr>
      <w:tr w:rsidR="009A110A" w:rsidRPr="00101976" w:rsidTr="00016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vAlign w:val="center"/>
          </w:tcPr>
          <w:p w:rsidR="009A110A" w:rsidRPr="00E609AC" w:rsidRDefault="00E609AC" w:rsidP="007D23D9">
            <w:pPr>
              <w:spacing w:before="60" w:after="60"/>
              <w:jc w:val="center"/>
              <w:rPr>
                <w:color w:val="003366"/>
                <w:sz w:val="18"/>
              </w:rPr>
            </w:pPr>
            <w:r w:rsidRPr="00E609AC">
              <w:rPr>
                <w:color w:val="002060"/>
                <w:sz w:val="18"/>
              </w:rPr>
              <w:t>Court Closes Initial Hearing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  <w:gridSpan w:val="5"/>
          </w:tcPr>
          <w:p w:rsidR="00B211D4" w:rsidRPr="00B211D4" w:rsidRDefault="00B211D4" w:rsidP="00B211D4">
            <w:pPr>
              <w:rPr>
                <w:b w:val="0"/>
                <w:sz w:val="18"/>
              </w:rPr>
            </w:pPr>
            <w:r w:rsidRPr="000C6FFB">
              <w:rPr>
                <w:rFonts w:asciiTheme="minorHAnsi" w:hAnsiTheme="minorHAnsi" w:cs="Arial"/>
                <w:b w:val="0"/>
                <w:sz w:val="24"/>
                <w:szCs w:val="24"/>
              </w:rPr>
              <w:t>□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  <w:r w:rsidR="00A33B35" w:rsidRPr="00C56F34">
              <w:rPr>
                <w:rFonts w:asciiTheme="minorHAnsi" w:hAnsiTheme="minorHAnsi"/>
                <w:b w:val="0"/>
                <w:sz w:val="16"/>
                <w:szCs w:val="16"/>
              </w:rPr>
              <w:t>Encouragement/Guidance/Direction/Warning</w:t>
            </w:r>
            <w:r w:rsidR="00A33B35" w:rsidRPr="001F09AB">
              <w:rPr>
                <w:b w:val="0"/>
                <w:sz w:val="18"/>
              </w:rPr>
              <w:t xml:space="preserve">          </w:t>
            </w:r>
            <w:r w:rsidR="00A33B35">
              <w:rPr>
                <w:b w:val="0"/>
                <w:sz w:val="18"/>
              </w:rPr>
              <w:t xml:space="preserve">                           </w:t>
            </w:r>
            <w:r w:rsidR="00A33B35" w:rsidRPr="001F09AB">
              <w:rPr>
                <w:b w:val="0"/>
                <w:sz w:val="18"/>
              </w:rPr>
              <w:t xml:space="preserve">  </w:t>
            </w:r>
          </w:p>
        </w:tc>
      </w:tr>
      <w:tr w:rsidR="009A110A" w:rsidRPr="001B4BFF" w:rsidTr="00016AC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9A110A" w:rsidRPr="00A90FF1" w:rsidRDefault="009A110A" w:rsidP="005A40FC">
            <w:pPr>
              <w:spacing w:before="60" w:after="60"/>
              <w:jc w:val="center"/>
              <w:rPr>
                <w:b w:val="0"/>
                <w:sz w:val="18"/>
                <w:u w:val="single"/>
              </w:rPr>
            </w:pPr>
            <w:r w:rsidRPr="00D32320">
              <w:t>Record, Research &amp; Rule References</w:t>
            </w:r>
          </w:p>
        </w:tc>
      </w:tr>
      <w:tr w:rsidR="001F09AB" w:rsidRPr="00101976" w:rsidTr="00016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gridSpan w:val="2"/>
            <w:vMerge w:val="restart"/>
          </w:tcPr>
          <w:p w:rsidR="001F09AB" w:rsidRDefault="001F09AB" w:rsidP="0094409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94409A">
              <w:rPr>
                <w:color w:val="6E2C11" w:themeColor="accent5" w:themeShade="80"/>
                <w:sz w:val="16"/>
                <w:szCs w:val="16"/>
                <w:u w:val="single"/>
              </w:rPr>
              <w:t>Data Points &amp; Performance Measures</w:t>
            </w:r>
          </w:p>
          <w:p w:rsidR="001F09AB" w:rsidRPr="0094409A" w:rsidRDefault="001F09AB" w:rsidP="0094409A">
            <w:pPr>
              <w:spacing w:line="360" w:lineRule="auto"/>
              <w:rPr>
                <w:color w:val="000000" w:themeColor="text1"/>
                <w:sz w:val="10"/>
                <w:szCs w:val="10"/>
              </w:rPr>
            </w:pPr>
          </w:p>
          <w:p w:rsidR="001F09AB" w:rsidRPr="00ED2BC3" w:rsidRDefault="001F09AB" w:rsidP="0094409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ED2BC3">
              <w:rPr>
                <w:color w:val="000000" w:themeColor="text1"/>
                <w:sz w:val="16"/>
                <w:szCs w:val="16"/>
              </w:rPr>
              <w:t># days from referral/transfer to acceptance of client</w:t>
            </w:r>
          </w:p>
          <w:p w:rsidR="001F09AB" w:rsidRPr="00ED2BC3" w:rsidRDefault="001F09AB" w:rsidP="0094409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ED2BC3">
              <w:rPr>
                <w:color w:val="000000" w:themeColor="text1"/>
                <w:sz w:val="16"/>
                <w:szCs w:val="16"/>
              </w:rPr>
              <w:t># days from acceptance to Initial Hearing of client</w:t>
            </w:r>
          </w:p>
          <w:p w:rsidR="001F09AB" w:rsidRPr="00ED2BC3" w:rsidRDefault="007D23D9" w:rsidP="00033699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# of </w:t>
            </w:r>
            <w:r w:rsidR="001F09AB" w:rsidRPr="00ED2BC3">
              <w:rPr>
                <w:color w:val="000000" w:themeColor="text1"/>
                <w:sz w:val="16"/>
                <w:szCs w:val="16"/>
              </w:rPr>
              <w:t>types of charges/conduct presenting for client</w:t>
            </w:r>
          </w:p>
          <w:p w:rsidR="001F09AB" w:rsidRPr="00ED2BC3" w:rsidRDefault="001F09AB" w:rsidP="0094409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ED2BC3">
              <w:rPr>
                <w:color w:val="000000" w:themeColor="text1"/>
                <w:sz w:val="16"/>
                <w:szCs w:val="16"/>
              </w:rPr>
              <w:t xml:space="preserve"># </w:t>
            </w:r>
            <w:proofErr w:type="gramStart"/>
            <w:r w:rsidR="007D23D9">
              <w:rPr>
                <w:color w:val="000000" w:themeColor="text1"/>
                <w:sz w:val="16"/>
                <w:szCs w:val="16"/>
              </w:rPr>
              <w:t>of</w:t>
            </w:r>
            <w:proofErr w:type="gramEnd"/>
            <w:r w:rsidR="007D23D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D2BC3">
              <w:rPr>
                <w:color w:val="000000" w:themeColor="text1"/>
                <w:sz w:val="16"/>
                <w:szCs w:val="16"/>
              </w:rPr>
              <w:t>new participants appearing per month/qtr.</w:t>
            </w:r>
          </w:p>
          <w:p w:rsidR="001F09AB" w:rsidRPr="00ED2BC3" w:rsidRDefault="001F09AB" w:rsidP="00033699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ED2BC3">
              <w:rPr>
                <w:color w:val="000000" w:themeColor="text1"/>
                <w:sz w:val="16"/>
                <w:szCs w:val="16"/>
              </w:rPr>
              <w:t xml:space="preserve"># </w:t>
            </w:r>
            <w:r w:rsidR="007D23D9">
              <w:rPr>
                <w:color w:val="000000" w:themeColor="text1"/>
                <w:sz w:val="16"/>
                <w:szCs w:val="16"/>
              </w:rPr>
              <w:t xml:space="preserve">of </w:t>
            </w:r>
            <w:r w:rsidRPr="00ED2BC3">
              <w:rPr>
                <w:color w:val="000000" w:themeColor="text1"/>
                <w:sz w:val="16"/>
                <w:szCs w:val="16"/>
              </w:rPr>
              <w:t>Wellness/</w:t>
            </w:r>
            <w:proofErr w:type="spellStart"/>
            <w:r w:rsidRPr="00ED2BC3">
              <w:rPr>
                <w:color w:val="000000" w:themeColor="text1"/>
                <w:sz w:val="16"/>
                <w:szCs w:val="16"/>
              </w:rPr>
              <w:t>Tx</w:t>
            </w:r>
            <w:proofErr w:type="spellEnd"/>
            <w:r w:rsidRPr="00ED2BC3">
              <w:rPr>
                <w:color w:val="000000" w:themeColor="text1"/>
                <w:sz w:val="16"/>
                <w:szCs w:val="16"/>
              </w:rPr>
              <w:t xml:space="preserve"> Plans created/revised per month</w:t>
            </w:r>
          </w:p>
          <w:p w:rsidR="001F09AB" w:rsidRPr="00096DBD" w:rsidRDefault="007D23D9" w:rsidP="00033699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6"/>
                <w:szCs w:val="16"/>
              </w:rPr>
              <w:t># of</w:t>
            </w:r>
            <w:r w:rsidR="001F09AB" w:rsidRPr="00ED2BC3">
              <w:rPr>
                <w:color w:val="000000" w:themeColor="text1"/>
                <w:sz w:val="16"/>
                <w:szCs w:val="16"/>
              </w:rPr>
              <w:t xml:space="preserve"> types of charges dismissed/deferred per client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vMerge w:val="restart"/>
          </w:tcPr>
          <w:p w:rsidR="001F09AB" w:rsidRPr="005A40FC" w:rsidRDefault="001F09AB" w:rsidP="005A40FC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gridSpan w:val="2"/>
          </w:tcPr>
          <w:p w:rsidR="001F09AB" w:rsidRPr="001F09AB" w:rsidRDefault="001F09AB" w:rsidP="00264F09">
            <w:pPr>
              <w:spacing w:after="60"/>
              <w:jc w:val="center"/>
              <w:rPr>
                <w:sz w:val="16"/>
                <w:szCs w:val="16"/>
                <w:u w:val="single"/>
              </w:rPr>
            </w:pPr>
            <w:r w:rsidRPr="001F09AB">
              <w:rPr>
                <w:sz w:val="16"/>
                <w:szCs w:val="16"/>
                <w:u w:val="single"/>
              </w:rPr>
              <w:t>Court Rules</w:t>
            </w:r>
          </w:p>
        </w:tc>
      </w:tr>
      <w:tr w:rsidR="001F09AB" w:rsidRPr="00101976" w:rsidTr="00016AC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gridSpan w:val="2"/>
            <w:vMerge/>
          </w:tcPr>
          <w:p w:rsidR="001F09AB" w:rsidRPr="001B4BFF" w:rsidRDefault="001F09AB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gridSpan w:val="2"/>
            <w:vMerge/>
          </w:tcPr>
          <w:p w:rsidR="001F09AB" w:rsidRPr="001B4BFF" w:rsidRDefault="001F09AB" w:rsidP="001B4BFF">
            <w:pPr>
              <w:spacing w:before="60" w:after="6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  <w:gridSpan w:val="2"/>
          </w:tcPr>
          <w:p w:rsidR="001F09AB" w:rsidRPr="001F09AB" w:rsidRDefault="001F09AB" w:rsidP="00ED2BC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Code</w:t>
            </w:r>
            <w:r w:rsidR="00ED2BC3">
              <w:rPr>
                <w:sz w:val="16"/>
                <w:szCs w:val="16"/>
                <w:u w:val="single"/>
              </w:rPr>
              <w:t>/Statutes</w:t>
            </w:r>
            <w:r>
              <w:rPr>
                <w:sz w:val="16"/>
                <w:szCs w:val="16"/>
                <w:u w:val="single"/>
              </w:rPr>
              <w:t xml:space="preserve"> Sections</w:t>
            </w:r>
          </w:p>
        </w:tc>
      </w:tr>
      <w:tr w:rsidR="009A110A" w:rsidRPr="00101976" w:rsidTr="00016A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9A110A" w:rsidRPr="001B4BFF" w:rsidRDefault="009A110A" w:rsidP="00096DBD">
            <w:pPr>
              <w:spacing w:before="60" w:after="60"/>
              <w:rPr>
                <w:sz w:val="18"/>
              </w:rPr>
            </w:pPr>
            <w:r>
              <w:rPr>
                <w:color w:val="003366"/>
                <w:sz w:val="18"/>
              </w:rPr>
              <w:t xml:space="preserve">Resources/Technology: </w:t>
            </w:r>
            <w:hyperlink r:id="rId12" w:history="1">
              <w:r w:rsidR="007D23D9" w:rsidRPr="00A638D3">
                <w:rPr>
                  <w:rStyle w:val="Hyperlink"/>
                  <w:sz w:val="18"/>
                </w:rPr>
                <w:t>www.home.tlpi.org</w:t>
              </w:r>
            </w:hyperlink>
            <w:r>
              <w:rPr>
                <w:sz w:val="18"/>
              </w:rPr>
              <w:t xml:space="preserve">, </w:t>
            </w:r>
            <w:hyperlink r:id="rId13" w:history="1">
              <w:r w:rsidR="007D23D9" w:rsidRPr="00A638D3">
                <w:rPr>
                  <w:rStyle w:val="Hyperlink"/>
                  <w:sz w:val="18"/>
                </w:rPr>
                <w:t>www.wellnesscourts.org</w:t>
              </w:r>
            </w:hyperlink>
            <w:r w:rsidR="007D23D9">
              <w:rPr>
                <w:sz w:val="18"/>
              </w:rPr>
              <w:t xml:space="preserve">, </w:t>
            </w:r>
            <w:hyperlink r:id="rId14" w:history="1">
              <w:r w:rsidR="00565419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565419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565419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565419" w:rsidRPr="00A40F47">
              <w:rPr>
                <w:sz w:val="18"/>
                <w:szCs w:val="18"/>
              </w:rPr>
              <w:t xml:space="preserve"> , </w:t>
            </w:r>
            <w:hyperlink r:id="rId16" w:history="1">
              <w:r w:rsidR="00565419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565419" w:rsidRPr="00A40F47">
              <w:rPr>
                <w:sz w:val="18"/>
                <w:szCs w:val="18"/>
              </w:rPr>
              <w:t xml:space="preserve">, </w:t>
            </w:r>
            <w:hyperlink r:id="rId17" w:history="1">
              <w:r w:rsidR="00565419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565419" w:rsidRPr="00A40F47">
              <w:rPr>
                <w:sz w:val="18"/>
                <w:szCs w:val="18"/>
              </w:rPr>
              <w:t xml:space="preserve">  </w:t>
            </w:r>
          </w:p>
        </w:tc>
      </w:tr>
      <w:tr w:rsidR="009A110A" w:rsidRPr="00101976" w:rsidTr="00016ACE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90" w:type="dxa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9A110A" w:rsidRPr="00B42764" w:rsidRDefault="009A110A" w:rsidP="001C0F7E">
            <w:pPr>
              <w:spacing w:before="60" w:after="6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bookmarkEnd w:id="0"/>
    </w:tbl>
    <w:p w:rsidR="001F0083" w:rsidRPr="00101976" w:rsidRDefault="001F0083" w:rsidP="001F09AB"/>
    <w:sectPr w:rsidR="001F0083" w:rsidRPr="00101976" w:rsidSect="00737E0F">
      <w:footerReference w:type="default" r:id="rId18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F7" w:rsidRDefault="005A79F7">
      <w:pPr>
        <w:spacing w:line="20" w:lineRule="exact"/>
      </w:pPr>
    </w:p>
  </w:endnote>
  <w:endnote w:type="continuationSeparator" w:id="0">
    <w:p w:rsidR="005A79F7" w:rsidRDefault="005A79F7">
      <w:r>
        <w:t xml:space="preserve"> </w:t>
      </w:r>
    </w:p>
  </w:endnote>
  <w:endnote w:type="continuationNotice" w:id="1">
    <w:p w:rsidR="005A79F7" w:rsidRDefault="005A79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 xml:space="preserve">HEALING TO WELLNESS COURT </w:t>
    </w:r>
    <w:proofErr w:type="gramStart"/>
    <w:r w:rsidR="00555B1E" w:rsidRPr="00555B1E">
      <w:rPr>
        <w:rFonts w:cs="Arial"/>
        <w:b/>
        <w:bCs/>
        <w:sz w:val="10"/>
        <w:szCs w:val="10"/>
      </w:rPr>
      <w:t>–  KEY</w:t>
    </w:r>
    <w:proofErr w:type="gramEnd"/>
    <w:r w:rsidR="00555B1E" w:rsidRPr="00555B1E">
      <w:rPr>
        <w:rFonts w:cs="Arial"/>
        <w:b/>
        <w:bCs/>
        <w:sz w:val="10"/>
        <w:szCs w:val="10"/>
      </w:rPr>
      <w:t xml:space="preserve"> COMPONENT BENCH CARD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F7" w:rsidRDefault="005A79F7">
      <w:r>
        <w:separator/>
      </w:r>
    </w:p>
  </w:footnote>
  <w:footnote w:type="continuationSeparator" w:id="0">
    <w:p w:rsidR="005A79F7" w:rsidRDefault="005A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B5"/>
    <w:multiLevelType w:val="hybridMultilevel"/>
    <w:tmpl w:val="F32EAD8A"/>
    <w:lvl w:ilvl="0" w:tplc="BF301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16ACE"/>
    <w:rsid w:val="000218F9"/>
    <w:rsid w:val="00022E12"/>
    <w:rsid w:val="00030C07"/>
    <w:rsid w:val="00031E1F"/>
    <w:rsid w:val="00033699"/>
    <w:rsid w:val="00050936"/>
    <w:rsid w:val="00057823"/>
    <w:rsid w:val="00066A49"/>
    <w:rsid w:val="00086699"/>
    <w:rsid w:val="00087664"/>
    <w:rsid w:val="00087EF0"/>
    <w:rsid w:val="00096DBD"/>
    <w:rsid w:val="000A498E"/>
    <w:rsid w:val="000C7B8D"/>
    <w:rsid w:val="000C7CE4"/>
    <w:rsid w:val="000E2BDD"/>
    <w:rsid w:val="000F01DA"/>
    <w:rsid w:val="00101976"/>
    <w:rsid w:val="00105873"/>
    <w:rsid w:val="00142094"/>
    <w:rsid w:val="00146F85"/>
    <w:rsid w:val="00157BA2"/>
    <w:rsid w:val="00170982"/>
    <w:rsid w:val="00171494"/>
    <w:rsid w:val="00177B06"/>
    <w:rsid w:val="001B4BFF"/>
    <w:rsid w:val="001C0F7E"/>
    <w:rsid w:val="001F0083"/>
    <w:rsid w:val="001F09AB"/>
    <w:rsid w:val="002001D7"/>
    <w:rsid w:val="00214811"/>
    <w:rsid w:val="0021500A"/>
    <w:rsid w:val="0021573C"/>
    <w:rsid w:val="00231183"/>
    <w:rsid w:val="00231CC1"/>
    <w:rsid w:val="00233773"/>
    <w:rsid w:val="002420C0"/>
    <w:rsid w:val="00242B4D"/>
    <w:rsid w:val="0025561E"/>
    <w:rsid w:val="00257294"/>
    <w:rsid w:val="00261371"/>
    <w:rsid w:val="00264F09"/>
    <w:rsid w:val="0027228C"/>
    <w:rsid w:val="002801DB"/>
    <w:rsid w:val="002812C3"/>
    <w:rsid w:val="0028134B"/>
    <w:rsid w:val="00284167"/>
    <w:rsid w:val="002A30BE"/>
    <w:rsid w:val="002A7D7F"/>
    <w:rsid w:val="002C38EC"/>
    <w:rsid w:val="002C5BF2"/>
    <w:rsid w:val="002D3E60"/>
    <w:rsid w:val="002E2574"/>
    <w:rsid w:val="002F1645"/>
    <w:rsid w:val="002F2DDE"/>
    <w:rsid w:val="0032411C"/>
    <w:rsid w:val="003428AF"/>
    <w:rsid w:val="0037031E"/>
    <w:rsid w:val="0037587F"/>
    <w:rsid w:val="003855CF"/>
    <w:rsid w:val="003B0B15"/>
    <w:rsid w:val="003B2014"/>
    <w:rsid w:val="003B3A75"/>
    <w:rsid w:val="003C5795"/>
    <w:rsid w:val="003D7BE3"/>
    <w:rsid w:val="003F2F29"/>
    <w:rsid w:val="003F7BB3"/>
    <w:rsid w:val="00401E94"/>
    <w:rsid w:val="004043F6"/>
    <w:rsid w:val="00405287"/>
    <w:rsid w:val="0042410B"/>
    <w:rsid w:val="00425E65"/>
    <w:rsid w:val="00426CFE"/>
    <w:rsid w:val="004426B3"/>
    <w:rsid w:val="004446E1"/>
    <w:rsid w:val="0045023F"/>
    <w:rsid w:val="0046590B"/>
    <w:rsid w:val="00472CBC"/>
    <w:rsid w:val="00494987"/>
    <w:rsid w:val="004B05CD"/>
    <w:rsid w:val="004E14F3"/>
    <w:rsid w:val="004F04DC"/>
    <w:rsid w:val="00505BD4"/>
    <w:rsid w:val="005243D9"/>
    <w:rsid w:val="00527D8D"/>
    <w:rsid w:val="0053784F"/>
    <w:rsid w:val="00552199"/>
    <w:rsid w:val="00555B1E"/>
    <w:rsid w:val="00562861"/>
    <w:rsid w:val="00565419"/>
    <w:rsid w:val="00566D24"/>
    <w:rsid w:val="00571E71"/>
    <w:rsid w:val="00572C38"/>
    <w:rsid w:val="005751FE"/>
    <w:rsid w:val="00575DB7"/>
    <w:rsid w:val="005A2106"/>
    <w:rsid w:val="005A2DC8"/>
    <w:rsid w:val="005A40FC"/>
    <w:rsid w:val="005A5A03"/>
    <w:rsid w:val="005A5AC4"/>
    <w:rsid w:val="005A6D9A"/>
    <w:rsid w:val="005A79F7"/>
    <w:rsid w:val="005C34D9"/>
    <w:rsid w:val="005D2E76"/>
    <w:rsid w:val="005E38EA"/>
    <w:rsid w:val="005E4AA3"/>
    <w:rsid w:val="005E57D2"/>
    <w:rsid w:val="005E7C6C"/>
    <w:rsid w:val="00605726"/>
    <w:rsid w:val="00626A7E"/>
    <w:rsid w:val="00631E44"/>
    <w:rsid w:val="0066237E"/>
    <w:rsid w:val="0067005F"/>
    <w:rsid w:val="00673BE2"/>
    <w:rsid w:val="006829BD"/>
    <w:rsid w:val="006936F2"/>
    <w:rsid w:val="00695B71"/>
    <w:rsid w:val="006A18B5"/>
    <w:rsid w:val="006C11FD"/>
    <w:rsid w:val="006C2B44"/>
    <w:rsid w:val="006C3347"/>
    <w:rsid w:val="006C46EA"/>
    <w:rsid w:val="006C5D02"/>
    <w:rsid w:val="006C7E48"/>
    <w:rsid w:val="006D1976"/>
    <w:rsid w:val="006E28D5"/>
    <w:rsid w:val="00704098"/>
    <w:rsid w:val="007109D5"/>
    <w:rsid w:val="00711DDF"/>
    <w:rsid w:val="00724F0D"/>
    <w:rsid w:val="0073127A"/>
    <w:rsid w:val="00737E0F"/>
    <w:rsid w:val="00747948"/>
    <w:rsid w:val="00752362"/>
    <w:rsid w:val="007528D8"/>
    <w:rsid w:val="007577FD"/>
    <w:rsid w:val="00760830"/>
    <w:rsid w:val="00764501"/>
    <w:rsid w:val="00764D0F"/>
    <w:rsid w:val="00766806"/>
    <w:rsid w:val="00766A7F"/>
    <w:rsid w:val="00790EC5"/>
    <w:rsid w:val="007A07EE"/>
    <w:rsid w:val="007B6342"/>
    <w:rsid w:val="007C1713"/>
    <w:rsid w:val="007C7DEB"/>
    <w:rsid w:val="007D23D9"/>
    <w:rsid w:val="007D3CA0"/>
    <w:rsid w:val="007F5C7E"/>
    <w:rsid w:val="008003FC"/>
    <w:rsid w:val="00804042"/>
    <w:rsid w:val="008055A3"/>
    <w:rsid w:val="00816C43"/>
    <w:rsid w:val="00821EE8"/>
    <w:rsid w:val="008227AF"/>
    <w:rsid w:val="00845392"/>
    <w:rsid w:val="008621AC"/>
    <w:rsid w:val="00870121"/>
    <w:rsid w:val="00870655"/>
    <w:rsid w:val="00880194"/>
    <w:rsid w:val="008B197D"/>
    <w:rsid w:val="008B4AEE"/>
    <w:rsid w:val="008C2A67"/>
    <w:rsid w:val="008D5B58"/>
    <w:rsid w:val="008E04B7"/>
    <w:rsid w:val="008F33F0"/>
    <w:rsid w:val="0090251E"/>
    <w:rsid w:val="00926506"/>
    <w:rsid w:val="00931509"/>
    <w:rsid w:val="0094409A"/>
    <w:rsid w:val="00954B43"/>
    <w:rsid w:val="00961F99"/>
    <w:rsid w:val="009725E2"/>
    <w:rsid w:val="009A110A"/>
    <w:rsid w:val="009B71C9"/>
    <w:rsid w:val="009D294F"/>
    <w:rsid w:val="009D3581"/>
    <w:rsid w:val="009D7532"/>
    <w:rsid w:val="009F6677"/>
    <w:rsid w:val="00A311B5"/>
    <w:rsid w:val="00A3246A"/>
    <w:rsid w:val="00A33B35"/>
    <w:rsid w:val="00A350C1"/>
    <w:rsid w:val="00A45214"/>
    <w:rsid w:val="00A73F2F"/>
    <w:rsid w:val="00A803FE"/>
    <w:rsid w:val="00A8266C"/>
    <w:rsid w:val="00A90FF1"/>
    <w:rsid w:val="00AA5B39"/>
    <w:rsid w:val="00AC5485"/>
    <w:rsid w:val="00AD254A"/>
    <w:rsid w:val="00AD70EB"/>
    <w:rsid w:val="00AE0581"/>
    <w:rsid w:val="00AE2AEF"/>
    <w:rsid w:val="00AE5F77"/>
    <w:rsid w:val="00B211D4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75F"/>
    <w:rsid w:val="00BB303E"/>
    <w:rsid w:val="00BC016E"/>
    <w:rsid w:val="00BD1A7A"/>
    <w:rsid w:val="00C02B75"/>
    <w:rsid w:val="00C064A9"/>
    <w:rsid w:val="00C11A7D"/>
    <w:rsid w:val="00C24827"/>
    <w:rsid w:val="00C24E6B"/>
    <w:rsid w:val="00C47C4B"/>
    <w:rsid w:val="00C56F34"/>
    <w:rsid w:val="00C83DA2"/>
    <w:rsid w:val="00CA520B"/>
    <w:rsid w:val="00CB2D24"/>
    <w:rsid w:val="00CB2E9C"/>
    <w:rsid w:val="00CC0C5D"/>
    <w:rsid w:val="00CD3A4D"/>
    <w:rsid w:val="00CD59A2"/>
    <w:rsid w:val="00CD6139"/>
    <w:rsid w:val="00CE1F33"/>
    <w:rsid w:val="00CF7CF8"/>
    <w:rsid w:val="00D11668"/>
    <w:rsid w:val="00D1326B"/>
    <w:rsid w:val="00D17B1B"/>
    <w:rsid w:val="00D274C5"/>
    <w:rsid w:val="00D312C7"/>
    <w:rsid w:val="00D32320"/>
    <w:rsid w:val="00D42F89"/>
    <w:rsid w:val="00D469F4"/>
    <w:rsid w:val="00D47D02"/>
    <w:rsid w:val="00D52FBD"/>
    <w:rsid w:val="00D738E1"/>
    <w:rsid w:val="00D93B55"/>
    <w:rsid w:val="00DF049A"/>
    <w:rsid w:val="00DF4DFD"/>
    <w:rsid w:val="00E007DF"/>
    <w:rsid w:val="00E16CDD"/>
    <w:rsid w:val="00E26413"/>
    <w:rsid w:val="00E316FA"/>
    <w:rsid w:val="00E3389F"/>
    <w:rsid w:val="00E34A27"/>
    <w:rsid w:val="00E37F27"/>
    <w:rsid w:val="00E44B9E"/>
    <w:rsid w:val="00E54F61"/>
    <w:rsid w:val="00E55A2C"/>
    <w:rsid w:val="00E609AC"/>
    <w:rsid w:val="00E61914"/>
    <w:rsid w:val="00E67C04"/>
    <w:rsid w:val="00E82D56"/>
    <w:rsid w:val="00E83DDC"/>
    <w:rsid w:val="00E94BFA"/>
    <w:rsid w:val="00EA0BC3"/>
    <w:rsid w:val="00EA7A6F"/>
    <w:rsid w:val="00EB45C0"/>
    <w:rsid w:val="00EC6DB2"/>
    <w:rsid w:val="00ED2BC3"/>
    <w:rsid w:val="00EE0AF2"/>
    <w:rsid w:val="00EE1A4B"/>
    <w:rsid w:val="00EF0F2A"/>
    <w:rsid w:val="00EF54BA"/>
    <w:rsid w:val="00F02714"/>
    <w:rsid w:val="00F218E7"/>
    <w:rsid w:val="00F33B56"/>
    <w:rsid w:val="00F47042"/>
    <w:rsid w:val="00F66E9C"/>
    <w:rsid w:val="00F94EA5"/>
    <w:rsid w:val="00FB6BF7"/>
    <w:rsid w:val="00FE1CBD"/>
    <w:rsid w:val="00FE50DD"/>
    <w:rsid w:val="00FE7008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6F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936F2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936F2"/>
    <w:pPr>
      <w:suppressAutoHyphens/>
      <w:ind w:left="2880" w:hanging="720"/>
    </w:pPr>
  </w:style>
  <w:style w:type="table" w:styleId="TableGrid">
    <w:name w:val="Table Grid"/>
    <w:basedOn w:val="TableNormal"/>
    <w:rsid w:val="006936F2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36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6F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936F2"/>
    <w:rPr>
      <w:rFonts w:ascii="Times Roman" w:hAnsi="Times Roman"/>
    </w:rPr>
  </w:style>
  <w:style w:type="paragraph" w:customStyle="1" w:styleId="TemplateBody">
    <w:name w:val="Template Body"/>
    <w:basedOn w:val="Normal"/>
    <w:rsid w:val="006936F2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936F2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936F2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6936F2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936F2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936F2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CD3A4D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6F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936F2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936F2"/>
    <w:pPr>
      <w:suppressAutoHyphens/>
      <w:ind w:left="2880" w:hanging="720"/>
    </w:pPr>
  </w:style>
  <w:style w:type="table" w:styleId="TableGrid">
    <w:name w:val="Table Grid"/>
    <w:basedOn w:val="TableNormal"/>
    <w:rsid w:val="006936F2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36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6F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936F2"/>
    <w:rPr>
      <w:rFonts w:ascii="Times Roman" w:hAnsi="Times Roman"/>
    </w:rPr>
  </w:style>
  <w:style w:type="paragraph" w:customStyle="1" w:styleId="TemplateBody">
    <w:name w:val="Template Body"/>
    <w:basedOn w:val="Normal"/>
    <w:rsid w:val="006936F2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936F2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936F2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6936F2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936F2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936F2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CD3A4D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ellnesscourts.or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home.tlpi.org" TargetMode="External"/><Relationship Id="rId17" Type="http://schemas.openxmlformats.org/officeDocument/2006/relationships/hyperlink" Target="http://www.drugcourtonl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dcd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yperlink" Target="http://www.american.edu/spa/jpo/initiatives/drug-court/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CE814-7B63-4CAF-B653-5F6B280C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6</cp:revision>
  <cp:lastPrinted>2015-02-24T21:45:00Z</cp:lastPrinted>
  <dcterms:created xsi:type="dcterms:W3CDTF">2015-08-25T20:47:00Z</dcterms:created>
  <dcterms:modified xsi:type="dcterms:W3CDTF">2016-04-21T23:28:00Z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