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Shading1-Accent5"/>
        <w:tblW w:w="10796" w:type="dxa"/>
        <w:jc w:val="center"/>
        <w:tblInd w:w="697" w:type="dxa"/>
        <w:tblLook w:val="01E0" w:firstRow="1" w:lastRow="1" w:firstColumn="1" w:lastColumn="1" w:noHBand="0" w:noVBand="0"/>
      </w:tblPr>
      <w:tblGrid>
        <w:gridCol w:w="1347"/>
        <w:gridCol w:w="289"/>
        <w:gridCol w:w="4246"/>
        <w:gridCol w:w="1605"/>
        <w:gridCol w:w="1718"/>
        <w:gridCol w:w="543"/>
        <w:gridCol w:w="486"/>
        <w:gridCol w:w="562"/>
      </w:tblGrid>
      <w:tr w:rsidR="001F0083" w:rsidRPr="00101976" w:rsidTr="00A952EB">
        <w:trPr>
          <w:cnfStyle w:val="100000000000" w:firstRow="1" w:lastRow="0" w:firstColumn="0" w:lastColumn="0" w:oddVBand="0" w:evenVBand="0" w:oddHBand="0" w:evenHBand="0" w:firstRowFirstColumn="0" w:firstRowLastColumn="0" w:lastRowFirstColumn="0" w:lastRowLastColumn="0"/>
          <w:trHeight w:val="629"/>
          <w:jc w:val="center"/>
        </w:trPr>
        <w:tc>
          <w:tcPr>
            <w:cnfStyle w:val="001000000000" w:firstRow="0" w:lastRow="0" w:firstColumn="1" w:lastColumn="0" w:oddVBand="0" w:evenVBand="0" w:oddHBand="0" w:evenHBand="0" w:firstRowFirstColumn="0" w:firstRowLastColumn="0" w:lastRowFirstColumn="0" w:lastRowLastColumn="0"/>
            <w:tcW w:w="10796" w:type="dxa"/>
            <w:gridSpan w:val="8"/>
          </w:tcPr>
          <w:p w:rsidR="00E16CDD" w:rsidRPr="00C26702" w:rsidRDefault="00A952EB" w:rsidP="00E16CDD">
            <w:pPr>
              <w:pStyle w:val="Heading1"/>
              <w:spacing w:before="0" w:after="0"/>
              <w:outlineLvl w:val="0"/>
              <w:rPr>
                <w:rFonts w:ascii="Times New Roman" w:hAnsi="Times New Roman"/>
                <w:b/>
                <w:bCs w:val="0"/>
                <w:caps/>
                <w:color w:val="FFFFFF" w:themeColor="background1"/>
                <w:szCs w:val="24"/>
              </w:rPr>
            </w:pPr>
            <w:r w:rsidRPr="00C26702">
              <w:rPr>
                <w:rFonts w:ascii="Times New Roman" w:hAnsi="Times New Roman"/>
                <w:caps/>
                <w:noProof/>
                <w:color w:val="FFFFFF" w:themeColor="background1"/>
                <w:szCs w:val="24"/>
              </w:rPr>
              <mc:AlternateContent>
                <mc:Choice Requires="wps">
                  <w:drawing>
                    <wp:anchor distT="0" distB="0" distL="114300" distR="114300" simplePos="0" relativeHeight="251661824" behindDoc="0" locked="0" layoutInCell="1" allowOverlap="1" wp14:anchorId="02320927" wp14:editId="5495E014">
                      <wp:simplePos x="0" y="0"/>
                      <wp:positionH relativeFrom="column">
                        <wp:posOffset>5863590</wp:posOffset>
                      </wp:positionH>
                      <wp:positionV relativeFrom="paragraph">
                        <wp:posOffset>152400</wp:posOffset>
                      </wp:positionV>
                      <wp:extent cx="822960" cy="91440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82296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43D9" w:rsidRPr="005243D9" w:rsidRDefault="005F4476" w:rsidP="005243D9">
                                  <w:pPr>
                                    <w:jc w:val="center"/>
                                    <w:rPr>
                                      <w:sz w:val="76"/>
                                      <w:szCs w:val="76"/>
                                    </w:rPr>
                                  </w:pPr>
                                  <w:r>
                                    <w:rPr>
                                      <w:sz w:val="76"/>
                                      <w:szCs w:val="7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1.7pt;margin-top:12pt;width:64.8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" fillcolor="white [3201]" strokeweight=".5pt">
                      <v:textbox>
                        <w:txbxContent>
                          <w:p w:rsidR="005243D9" w:rsidRPr="005243D9" w:rsidRDefault="005F4476" w:rsidP="005243D9">
                            <w:pPr>
                              <w:jc w:val="center"/>
                              <w:rPr>
                                <w:sz w:val="76"/>
                                <w:szCs w:val="76"/>
                              </w:rPr>
                            </w:pPr>
                            <w:r>
                              <w:rPr>
                                <w:sz w:val="76"/>
                                <w:szCs w:val="76"/>
                              </w:rPr>
                              <w:t>8</w:t>
                            </w:r>
                          </w:p>
                        </w:txbxContent>
                      </v:textbox>
                    </v:shape>
                  </w:pict>
                </mc:Fallback>
              </mc:AlternateContent>
            </w:r>
            <w:r w:rsidR="006E63E0" w:rsidRPr="006921BE">
              <w:rPr>
                <w:rFonts w:ascii="Times New Roman" w:hAnsi="Times New Roman"/>
                <w:caps/>
                <w:noProof/>
                <w:color w:val="FFFFFF" w:themeColor="background1"/>
                <w:szCs w:val="24"/>
              </w:rPr>
              <mc:AlternateContent>
                <mc:Choice Requires="wps">
                  <w:drawing>
                    <wp:anchor distT="0" distB="0" distL="114300" distR="114300" simplePos="0" relativeHeight="251667968" behindDoc="0" locked="0" layoutInCell="1" allowOverlap="1" wp14:anchorId="143EC0D2" wp14:editId="4677EFA9">
                      <wp:simplePos x="0" y="0"/>
                      <wp:positionH relativeFrom="column">
                        <wp:posOffset>-1270</wp:posOffset>
                      </wp:positionH>
                      <wp:positionV relativeFrom="paragraph">
                        <wp:posOffset>17780</wp:posOffset>
                      </wp:positionV>
                      <wp:extent cx="1476375" cy="429260"/>
                      <wp:effectExtent l="0" t="0" r="28575"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42926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63E0" w:rsidRPr="00C412FE" w:rsidRDefault="006E63E0" w:rsidP="006E63E0">
                                  <w:pPr>
                                    <w:jc w:val="center"/>
                                    <w:rPr>
                                      <w:rFonts w:ascii="Gulim" w:eastAsia="Gulim" w:hAnsi="Gulim"/>
                                      <w:i/>
                                      <w:sz w:val="16"/>
                                      <w:szCs w:val="18"/>
                                    </w:rPr>
                                  </w:pPr>
                                  <w:r w:rsidRPr="00C412FE">
                                    <w:rPr>
                                      <w:rFonts w:ascii="Gulim" w:eastAsia="Gulim" w:hAnsi="Gulim"/>
                                      <w:i/>
                                      <w:sz w:val="16"/>
                                      <w:szCs w:val="18"/>
                                    </w:rPr>
                                    <w:t>The Judge as</w:t>
                                  </w:r>
                                  <w:r w:rsidR="00662887">
                                    <w:rPr>
                                      <w:rFonts w:ascii="Gulim" w:eastAsia="Gulim" w:hAnsi="Gulim"/>
                                      <w:i/>
                                      <w:sz w:val="16"/>
                                      <w:szCs w:val="18"/>
                                    </w:rPr>
                                    <w:t xml:space="preserve"> </w:t>
                                  </w:r>
                                  <w:r w:rsidR="005F4476">
                                    <w:rPr>
                                      <w:rFonts w:ascii="Gulim" w:eastAsia="Gulim" w:hAnsi="Gulim"/>
                                      <w:i/>
                                      <w:sz w:val="16"/>
                                      <w:szCs w:val="18"/>
                                    </w:rPr>
                                    <w:br/>
                                    <w:t>Storyteller / Evaluator</w:t>
                                  </w:r>
                                </w:p>
                                <w:p w:rsidR="006E63E0" w:rsidRPr="005243D9" w:rsidRDefault="006E63E0" w:rsidP="006E63E0">
                                  <w:pPr>
                                    <w:jc w:val="center"/>
                                    <w:rPr>
                                      <w:rFonts w:ascii="Gulim" w:eastAsia="Gulim" w:hAnsi="Gulim"/>
                                      <w: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340C7976" id="_x0000_t202" coordsize="21600,21600" o:spt="202" path="m,l,21600r21600,l21600,xe">
                      <v:stroke joinstyle="miter"/>
                      <v:path gradientshapeok="t" o:connecttype="rect"/>
                    </v:shapetype>
                    <v:shape id="Text Box 7" o:spid="_x0000_s1026" type="#_x0000_t202" style="position:absolute;left:0;text-align:left;margin-left:-.1pt;margin-top:1.4pt;width:116.25pt;height:3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" fillcolor="#d8d8d8 [2732]" strokeweight=".5pt">
                      <v:path arrowok="t"/>
                      <v:textbox>
                        <w:txbxContent>
                          <w:p w:rsidR="006E63E0" w:rsidRPr="00C412FE" w:rsidRDefault="006E63E0" w:rsidP="006E63E0">
                            <w:pPr>
                              <w:jc w:val="center"/>
                              <w:rPr>
                                <w:rFonts w:ascii="Gulim" w:eastAsia="Gulim" w:hAnsi="Gulim"/>
                                <w:i/>
                                <w:sz w:val="16"/>
                                <w:szCs w:val="18"/>
                              </w:rPr>
                            </w:pPr>
                            <w:r w:rsidRPr="00C412FE">
                              <w:rPr>
                                <w:rFonts w:ascii="Gulim" w:eastAsia="Gulim" w:hAnsi="Gulim"/>
                                <w:i/>
                                <w:sz w:val="16"/>
                                <w:szCs w:val="18"/>
                              </w:rPr>
                              <w:t>The Judge as</w:t>
                            </w:r>
                            <w:r w:rsidR="00662887">
                              <w:rPr>
                                <w:rFonts w:ascii="Gulim" w:eastAsia="Gulim" w:hAnsi="Gulim"/>
                                <w:i/>
                                <w:sz w:val="16"/>
                                <w:szCs w:val="18"/>
                              </w:rPr>
                              <w:t xml:space="preserve"> </w:t>
                            </w:r>
                            <w:r w:rsidR="005F4476">
                              <w:rPr>
                                <w:rFonts w:ascii="Gulim" w:eastAsia="Gulim" w:hAnsi="Gulim"/>
                                <w:i/>
                                <w:sz w:val="16"/>
                                <w:szCs w:val="18"/>
                              </w:rPr>
                              <w:br/>
                              <w:t>Storyteller / Evaluator</w:t>
                            </w:r>
                          </w:p>
                          <w:p w:rsidR="006E63E0" w:rsidRPr="005243D9" w:rsidRDefault="006E63E0" w:rsidP="006E63E0">
                            <w:pPr>
                              <w:jc w:val="center"/>
                              <w:rPr>
                                <w:rFonts w:ascii="Gulim" w:eastAsia="Gulim" w:hAnsi="Gulim"/>
                                <w:i/>
                                <w:sz w:val="16"/>
                                <w:szCs w:val="16"/>
                              </w:rPr>
                            </w:pPr>
                          </w:p>
                        </w:txbxContent>
                      </v:textbox>
                    </v:shape>
                  </w:pict>
                </mc:Fallback>
              </mc:AlternateContent>
            </w:r>
            <w:r w:rsidR="00E16CDD" w:rsidRPr="00C26702">
              <w:rPr>
                <w:rFonts w:ascii="Times New Roman" w:hAnsi="Times New Roman"/>
                <w:b/>
                <w:bCs w:val="0"/>
                <w:caps/>
                <w:color w:val="FFFFFF" w:themeColor="background1"/>
                <w:szCs w:val="24"/>
              </w:rPr>
              <w:t>healing to wellness court</w:t>
            </w:r>
          </w:p>
          <w:p w:rsidR="00B729FF" w:rsidRPr="00B729FF" w:rsidRDefault="00B729FF" w:rsidP="00E16CDD">
            <w:pPr>
              <w:pStyle w:val="Heading1"/>
              <w:spacing w:before="0" w:after="0"/>
              <w:outlineLvl w:val="0"/>
            </w:pPr>
            <w:r w:rsidRPr="00C26702">
              <w:rPr>
                <w:rFonts w:ascii="Times New Roman" w:hAnsi="Times New Roman"/>
                <w:b/>
                <w:bCs w:val="0"/>
                <w:caps/>
                <w:color w:val="FFFFFF" w:themeColor="background1"/>
                <w:szCs w:val="24"/>
              </w:rPr>
              <w:t>Key component Bench Card</w:t>
            </w:r>
          </w:p>
        </w:tc>
      </w:tr>
      <w:tr w:rsidR="004446E1" w:rsidRPr="001B4BFF" w:rsidTr="00A952EB">
        <w:trPr>
          <w:gridAfter w:val="3"/>
          <w:cnfStyle w:val="000000100000" w:firstRow="0" w:lastRow="0" w:firstColumn="0" w:lastColumn="0" w:oddVBand="0" w:evenVBand="0" w:oddHBand="1" w:evenHBand="0" w:firstRowFirstColumn="0" w:firstRowLastColumn="0" w:lastRowFirstColumn="0" w:lastRowLastColumn="0"/>
          <w:wAfter w:w="1618" w:type="dxa"/>
          <w:trHeight w:val="1024"/>
          <w:jc w:val="center"/>
        </w:trPr>
        <w:tc>
          <w:tcPr>
            <w:cnfStyle w:val="001000000000" w:firstRow="0" w:lastRow="0" w:firstColumn="1" w:lastColumn="0" w:oddVBand="0" w:evenVBand="0" w:oddHBand="0" w:evenHBand="0" w:firstRowFirstColumn="0" w:firstRowLastColumn="0" w:lastRowFirstColumn="0" w:lastRowLastColumn="0"/>
            <w:tcW w:w="9178" w:type="dxa"/>
            <w:gridSpan w:val="5"/>
            <w:vAlign w:val="center"/>
          </w:tcPr>
          <w:p w:rsidR="00E83DDC" w:rsidRPr="00A77907" w:rsidRDefault="005F4476" w:rsidP="00662887">
            <w:pPr>
              <w:pStyle w:val="ASGTableSubHead"/>
              <w:widowControl w:val="0"/>
              <w:overflowPunct w:val="0"/>
              <w:autoSpaceDE w:val="0"/>
              <w:autoSpaceDN w:val="0"/>
              <w:adjustRightInd w:val="0"/>
              <w:spacing w:before="60" w:after="60"/>
              <w:textAlignment w:val="baseline"/>
              <w:rPr>
                <w:rFonts w:ascii="Arial" w:hAnsi="Arial" w:cs="Arial"/>
                <w:b/>
                <w:caps w:val="0"/>
              </w:rPr>
            </w:pPr>
            <w:r w:rsidRPr="001579C7">
              <w:rPr>
                <w:rFonts w:ascii="Arial" w:hAnsi="Arial" w:cs="Arial"/>
                <w:b/>
                <w:caps w:val="0"/>
                <w:color w:val="31849B" w:themeColor="accent5" w:themeShade="BF"/>
              </w:rPr>
              <w:t xml:space="preserve">Process measurement, performance measurement, and evaluation tools are used to monitor and evaluate the achievement of program goals, identify needed improvements to the Tribal </w:t>
            </w:r>
            <w:r>
              <w:rPr>
                <w:rFonts w:ascii="Arial" w:hAnsi="Arial" w:cs="Arial"/>
                <w:b/>
                <w:caps w:val="0"/>
                <w:color w:val="31849B" w:themeColor="accent5" w:themeShade="BF"/>
              </w:rPr>
              <w:t>H</w:t>
            </w:r>
            <w:r w:rsidRPr="001579C7">
              <w:rPr>
                <w:rFonts w:ascii="Arial" w:hAnsi="Arial" w:cs="Arial"/>
                <w:b/>
                <w:caps w:val="0"/>
                <w:color w:val="31849B" w:themeColor="accent5" w:themeShade="BF"/>
              </w:rPr>
              <w:t>ealing to Wellness Court and to the tribal court process, determine participant progress, and provide information to governing bodies, interested community groups, and funding sources.</w:t>
            </w:r>
          </w:p>
        </w:tc>
      </w:tr>
      <w:tr w:rsidR="007A07EE" w:rsidRPr="00101976" w:rsidTr="00A952EB">
        <w:trPr>
          <w:cnfStyle w:val="000000010000" w:firstRow="0" w:lastRow="0" w:firstColumn="0" w:lastColumn="0" w:oddVBand="0" w:evenVBand="0" w:oddHBand="0" w:evenHBand="1" w:firstRowFirstColumn="0" w:firstRowLastColumn="0" w:lastRowFirstColumn="0" w:lastRowLastColumn="0"/>
          <w:trHeight w:val="3922"/>
          <w:jc w:val="center"/>
        </w:trPr>
        <w:tc>
          <w:tcPr>
            <w:cnfStyle w:val="001000000000" w:firstRow="0" w:lastRow="0" w:firstColumn="1" w:lastColumn="0" w:oddVBand="0" w:evenVBand="0" w:oddHBand="0" w:evenHBand="0" w:firstRowFirstColumn="0" w:firstRowLastColumn="0" w:lastRowFirstColumn="0" w:lastRowLastColumn="0"/>
            <w:tcW w:w="7423" w:type="dxa"/>
            <w:gridSpan w:val="4"/>
          </w:tcPr>
          <w:p w:rsidR="00880140" w:rsidRPr="00A77907" w:rsidRDefault="00555B1E" w:rsidP="00555B1E">
            <w:pPr>
              <w:spacing w:before="60" w:after="60"/>
              <w:jc w:val="center"/>
              <w:rPr>
                <w:bCs w:val="0"/>
                <w:color w:val="215868" w:themeColor="accent5" w:themeShade="80"/>
                <w:sz w:val="18"/>
                <w:u w:val="single"/>
              </w:rPr>
            </w:pPr>
            <w:r w:rsidRPr="00A77907">
              <w:rPr>
                <w:color w:val="215868" w:themeColor="accent5" w:themeShade="80"/>
                <w:sz w:val="18"/>
                <w:u w:val="single"/>
              </w:rPr>
              <w:t>Key</w:t>
            </w:r>
            <w:r w:rsidR="007A07EE" w:rsidRPr="00A77907">
              <w:rPr>
                <w:color w:val="215868" w:themeColor="accent5" w:themeShade="80"/>
                <w:sz w:val="18"/>
                <w:u w:val="single"/>
              </w:rPr>
              <w:t xml:space="preserve"> </w:t>
            </w:r>
            <w:r w:rsidRPr="00A77907">
              <w:rPr>
                <w:color w:val="215868" w:themeColor="accent5" w:themeShade="80"/>
                <w:sz w:val="18"/>
                <w:u w:val="single"/>
              </w:rPr>
              <w:t xml:space="preserve">Concepts, </w:t>
            </w:r>
            <w:r w:rsidR="007A07EE" w:rsidRPr="00A77907">
              <w:rPr>
                <w:color w:val="215868" w:themeColor="accent5" w:themeShade="80"/>
                <w:sz w:val="18"/>
                <w:u w:val="single"/>
              </w:rPr>
              <w:t>Considerations</w:t>
            </w:r>
            <w:r w:rsidR="00F16464" w:rsidRPr="00A77907">
              <w:rPr>
                <w:color w:val="215868" w:themeColor="accent5" w:themeShade="80"/>
                <w:sz w:val="18"/>
                <w:u w:val="single"/>
              </w:rPr>
              <w:t xml:space="preserve">, &amp; </w:t>
            </w:r>
            <w:r w:rsidR="00ED2F19" w:rsidRPr="00A77907">
              <w:rPr>
                <w:color w:val="215868" w:themeColor="accent5" w:themeShade="80"/>
                <w:sz w:val="18"/>
                <w:u w:val="single"/>
              </w:rPr>
              <w:t>Questions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31849B" w:themeColor="accent5" w:themeShade="BF"/>
                <w:insideV w:val="single" w:sz="6" w:space="0" w:color="31849B" w:themeColor="accent5" w:themeShade="BF"/>
              </w:tblBorders>
              <w:tblLook w:val="04A0" w:firstRow="1" w:lastRow="0" w:firstColumn="1" w:lastColumn="0" w:noHBand="0" w:noVBand="1"/>
            </w:tblPr>
            <w:tblGrid>
              <w:gridCol w:w="1806"/>
              <w:gridCol w:w="5455"/>
            </w:tblGrid>
            <w:tr w:rsidR="00B505F3" w:rsidTr="005F4476">
              <w:trPr>
                <w:trHeight w:val="432"/>
              </w:trPr>
              <w:tc>
                <w:tcPr>
                  <w:tcW w:w="1843" w:type="dxa"/>
                  <w:vMerge w:val="restart"/>
                  <w:vAlign w:val="center"/>
                </w:tcPr>
                <w:p w:rsidR="00B505F3" w:rsidRPr="00A77907" w:rsidRDefault="00B505F3" w:rsidP="00C8457A">
                  <w:pPr>
                    <w:spacing w:before="60" w:after="60"/>
                    <w:rPr>
                      <w:b/>
                      <w:color w:val="31849B" w:themeColor="accent5" w:themeShade="BF"/>
                      <w:sz w:val="18"/>
                      <w:u w:val="single"/>
                    </w:rPr>
                  </w:pPr>
                  <w:r>
                    <w:rPr>
                      <w:b/>
                      <w:color w:val="215868" w:themeColor="accent5" w:themeShade="80"/>
                      <w:sz w:val="18"/>
                    </w:rPr>
                    <w:t>Process Evaluation</w:t>
                  </w:r>
                </w:p>
              </w:tc>
              <w:tc>
                <w:tcPr>
                  <w:tcW w:w="5760" w:type="dxa"/>
                  <w:vAlign w:val="center"/>
                </w:tcPr>
                <w:p w:rsidR="00B505F3" w:rsidRDefault="00B505F3" w:rsidP="00C8457A">
                  <w:r>
                    <w:rPr>
                      <w:color w:val="000000" w:themeColor="text1"/>
                      <w:sz w:val="18"/>
                      <w:szCs w:val="18"/>
                    </w:rPr>
                    <w:t>Is the process depicted in a diagram to guide evaluation efforts?</w:t>
                  </w:r>
                </w:p>
              </w:tc>
            </w:tr>
            <w:tr w:rsidR="00B505F3" w:rsidTr="005F4476">
              <w:trPr>
                <w:trHeight w:val="432"/>
              </w:trPr>
              <w:tc>
                <w:tcPr>
                  <w:tcW w:w="1843" w:type="dxa"/>
                  <w:vMerge/>
                  <w:vAlign w:val="center"/>
                </w:tcPr>
                <w:p w:rsidR="00B505F3" w:rsidRDefault="00B505F3" w:rsidP="00C8457A">
                  <w:pPr>
                    <w:spacing w:before="60" w:after="60"/>
                    <w:rPr>
                      <w:b/>
                      <w:color w:val="215868" w:themeColor="accent5" w:themeShade="80"/>
                      <w:sz w:val="18"/>
                    </w:rPr>
                  </w:pPr>
                </w:p>
              </w:tc>
              <w:tc>
                <w:tcPr>
                  <w:tcW w:w="5760" w:type="dxa"/>
                  <w:vAlign w:val="center"/>
                </w:tcPr>
                <w:p w:rsidR="00B505F3" w:rsidRDefault="00B505F3" w:rsidP="00C8457A">
                  <w:pPr>
                    <w:rPr>
                      <w:color w:val="000000" w:themeColor="text1"/>
                      <w:sz w:val="18"/>
                      <w:szCs w:val="18"/>
                    </w:rPr>
                  </w:pPr>
                  <w:r>
                    <w:rPr>
                      <w:color w:val="000000" w:themeColor="text1"/>
                      <w:sz w:val="18"/>
                      <w:szCs w:val="18"/>
                    </w:rPr>
                    <w:t>Are all programs/ partners included in the process? Provide data?</w:t>
                  </w:r>
                </w:p>
              </w:tc>
            </w:tr>
            <w:tr w:rsidR="00B505F3" w:rsidTr="005F4476">
              <w:trPr>
                <w:trHeight w:val="432"/>
              </w:trPr>
              <w:tc>
                <w:tcPr>
                  <w:tcW w:w="1843" w:type="dxa"/>
                  <w:vMerge w:val="restart"/>
                  <w:vAlign w:val="center"/>
                </w:tcPr>
                <w:p w:rsidR="00B505F3" w:rsidRPr="00D70794" w:rsidRDefault="00B505F3" w:rsidP="00C8457A">
                  <w:pPr>
                    <w:spacing w:before="60" w:after="60"/>
                    <w:rPr>
                      <w:b/>
                      <w:color w:val="31849B" w:themeColor="accent5" w:themeShade="BF"/>
                      <w:sz w:val="18"/>
                    </w:rPr>
                  </w:pPr>
                  <w:r>
                    <w:rPr>
                      <w:b/>
                      <w:color w:val="215868" w:themeColor="accent5" w:themeShade="80"/>
                      <w:sz w:val="18"/>
                    </w:rPr>
                    <w:t>Performance Measures</w:t>
                  </w:r>
                </w:p>
              </w:tc>
              <w:tc>
                <w:tcPr>
                  <w:tcW w:w="5760" w:type="dxa"/>
                  <w:vAlign w:val="center"/>
                </w:tcPr>
                <w:p w:rsidR="00B505F3" w:rsidRPr="00C8457A" w:rsidRDefault="00B505F3" w:rsidP="00C8457A">
                  <w:pPr>
                    <w:rPr>
                      <w:sz w:val="16"/>
                      <w:szCs w:val="16"/>
                    </w:rPr>
                  </w:pPr>
                  <w:r>
                    <w:rPr>
                      <w:sz w:val="18"/>
                      <w:szCs w:val="16"/>
                    </w:rPr>
                    <w:t>Are measures/data points identified and data collection policies set?</w:t>
                  </w:r>
                </w:p>
              </w:tc>
            </w:tr>
            <w:tr w:rsidR="00B505F3" w:rsidTr="005F4476">
              <w:trPr>
                <w:trHeight w:val="432"/>
              </w:trPr>
              <w:tc>
                <w:tcPr>
                  <w:tcW w:w="1843" w:type="dxa"/>
                  <w:vMerge/>
                  <w:vAlign w:val="center"/>
                </w:tcPr>
                <w:p w:rsidR="00B505F3" w:rsidRDefault="00B505F3" w:rsidP="00C8457A">
                  <w:pPr>
                    <w:spacing w:before="60" w:after="60"/>
                    <w:rPr>
                      <w:b/>
                      <w:color w:val="215868" w:themeColor="accent5" w:themeShade="80"/>
                      <w:sz w:val="18"/>
                    </w:rPr>
                  </w:pPr>
                </w:p>
              </w:tc>
              <w:tc>
                <w:tcPr>
                  <w:tcW w:w="5760" w:type="dxa"/>
                  <w:vAlign w:val="center"/>
                </w:tcPr>
                <w:p w:rsidR="00B505F3" w:rsidRDefault="00B505F3" w:rsidP="00C8457A">
                  <w:pPr>
                    <w:rPr>
                      <w:sz w:val="18"/>
                      <w:szCs w:val="16"/>
                    </w:rPr>
                  </w:pPr>
                  <w:r>
                    <w:rPr>
                      <w:sz w:val="18"/>
                      <w:szCs w:val="16"/>
                    </w:rPr>
                    <w:t>Are responsible persons identified to collect specific data/info?</w:t>
                  </w:r>
                </w:p>
              </w:tc>
            </w:tr>
            <w:tr w:rsidR="004657E0" w:rsidTr="005F4476">
              <w:trPr>
                <w:trHeight w:val="432"/>
              </w:trPr>
              <w:tc>
                <w:tcPr>
                  <w:tcW w:w="1843" w:type="dxa"/>
                  <w:vMerge w:val="restart"/>
                  <w:vAlign w:val="center"/>
                </w:tcPr>
                <w:p w:rsidR="004657E0" w:rsidRPr="006B4CB6" w:rsidRDefault="005F4476" w:rsidP="004657E0">
                  <w:pPr>
                    <w:spacing w:before="60" w:after="60"/>
                    <w:rPr>
                      <w:b/>
                      <w:color w:val="215868" w:themeColor="accent5" w:themeShade="80"/>
                      <w:sz w:val="18"/>
                    </w:rPr>
                  </w:pPr>
                  <w:r>
                    <w:rPr>
                      <w:b/>
                      <w:color w:val="215868" w:themeColor="accent5" w:themeShade="80"/>
                      <w:sz w:val="18"/>
                    </w:rPr>
                    <w:t>Evaluation Tools</w:t>
                  </w:r>
                </w:p>
              </w:tc>
              <w:tc>
                <w:tcPr>
                  <w:tcW w:w="5760" w:type="dxa"/>
                  <w:vAlign w:val="center"/>
                </w:tcPr>
                <w:p w:rsidR="004657E0" w:rsidRPr="00C8457A" w:rsidRDefault="004657E0" w:rsidP="005F4476">
                  <w:pPr>
                    <w:tabs>
                      <w:tab w:val="left" w:pos="2160"/>
                    </w:tabs>
                    <w:rPr>
                      <w:color w:val="000000" w:themeColor="text1"/>
                      <w:sz w:val="18"/>
                    </w:rPr>
                  </w:pPr>
                  <w:r>
                    <w:rPr>
                      <w:color w:val="000000" w:themeColor="text1"/>
                      <w:sz w:val="18"/>
                    </w:rPr>
                    <w:t xml:space="preserve">Are </w:t>
                  </w:r>
                  <w:r w:rsidR="005F4476">
                    <w:rPr>
                      <w:color w:val="000000" w:themeColor="text1"/>
                      <w:sz w:val="18"/>
                    </w:rPr>
                    <w:t>team members familiar with evaluation tools and instrument?</w:t>
                  </w:r>
                </w:p>
              </w:tc>
            </w:tr>
            <w:tr w:rsidR="005F4476" w:rsidTr="005F4476">
              <w:trPr>
                <w:trHeight w:val="432"/>
              </w:trPr>
              <w:tc>
                <w:tcPr>
                  <w:tcW w:w="1843" w:type="dxa"/>
                  <w:vMerge/>
                  <w:vAlign w:val="center"/>
                </w:tcPr>
                <w:p w:rsidR="005F4476" w:rsidRPr="00F16464" w:rsidRDefault="005F4476" w:rsidP="004657E0">
                  <w:pPr>
                    <w:spacing w:before="60" w:after="60"/>
                    <w:rPr>
                      <w:color w:val="FFFFFF" w:themeColor="background1"/>
                      <w:sz w:val="18"/>
                    </w:rPr>
                  </w:pPr>
                </w:p>
              </w:tc>
              <w:tc>
                <w:tcPr>
                  <w:tcW w:w="5760" w:type="dxa"/>
                  <w:vAlign w:val="center"/>
                </w:tcPr>
                <w:p w:rsidR="005F4476" w:rsidRPr="00C8457A" w:rsidRDefault="005F4476" w:rsidP="004657E0">
                  <w:pPr>
                    <w:tabs>
                      <w:tab w:val="left" w:pos="2160"/>
                    </w:tabs>
                    <w:rPr>
                      <w:color w:val="000000" w:themeColor="text1"/>
                      <w:sz w:val="18"/>
                      <w:szCs w:val="18"/>
                    </w:rPr>
                  </w:pPr>
                  <w:r>
                    <w:rPr>
                      <w:color w:val="000000" w:themeColor="text1"/>
                      <w:sz w:val="18"/>
                      <w:szCs w:val="18"/>
                    </w:rPr>
                    <w:t>Do the tools include funder specific requested data?</w:t>
                  </w:r>
                </w:p>
              </w:tc>
            </w:tr>
            <w:tr w:rsidR="004657E0" w:rsidTr="005F4476">
              <w:trPr>
                <w:trHeight w:val="432"/>
              </w:trPr>
              <w:tc>
                <w:tcPr>
                  <w:tcW w:w="1843" w:type="dxa"/>
                  <w:vMerge w:val="restart"/>
                  <w:vAlign w:val="center"/>
                </w:tcPr>
                <w:p w:rsidR="004657E0" w:rsidRDefault="005F4476" w:rsidP="004657E0">
                  <w:pPr>
                    <w:spacing w:before="60" w:after="60"/>
                    <w:rPr>
                      <w:b/>
                      <w:color w:val="215868" w:themeColor="accent5" w:themeShade="80"/>
                      <w:sz w:val="18"/>
                    </w:rPr>
                  </w:pPr>
                  <w:r>
                    <w:rPr>
                      <w:b/>
                      <w:color w:val="215868" w:themeColor="accent5" w:themeShade="80"/>
                      <w:sz w:val="18"/>
                    </w:rPr>
                    <w:t>Participant Progress</w:t>
                  </w:r>
                </w:p>
              </w:tc>
              <w:tc>
                <w:tcPr>
                  <w:tcW w:w="5760" w:type="dxa"/>
                  <w:vAlign w:val="center"/>
                </w:tcPr>
                <w:p w:rsidR="004657E0" w:rsidRPr="00C8457A" w:rsidRDefault="005F4476" w:rsidP="004657E0">
                  <w:pPr>
                    <w:tabs>
                      <w:tab w:val="left" w:pos="2160"/>
                    </w:tabs>
                    <w:rPr>
                      <w:color w:val="000000" w:themeColor="text1"/>
                      <w:sz w:val="18"/>
                    </w:rPr>
                  </w:pPr>
                  <w:r>
                    <w:rPr>
                      <w:color w:val="000000" w:themeColor="text1"/>
                      <w:sz w:val="18"/>
                    </w:rPr>
                    <w:t>Do measures monitor participant progress in quantitative terms?</w:t>
                  </w:r>
                </w:p>
              </w:tc>
            </w:tr>
            <w:tr w:rsidR="004657E0" w:rsidTr="005F4476">
              <w:trPr>
                <w:trHeight w:val="432"/>
              </w:trPr>
              <w:tc>
                <w:tcPr>
                  <w:tcW w:w="1843" w:type="dxa"/>
                  <w:vMerge/>
                  <w:vAlign w:val="center"/>
                </w:tcPr>
                <w:p w:rsidR="004657E0" w:rsidRDefault="004657E0" w:rsidP="004657E0">
                  <w:pPr>
                    <w:spacing w:before="60" w:after="60"/>
                    <w:rPr>
                      <w:b/>
                      <w:color w:val="215868" w:themeColor="accent5" w:themeShade="80"/>
                      <w:sz w:val="18"/>
                    </w:rPr>
                  </w:pPr>
                </w:p>
              </w:tc>
              <w:tc>
                <w:tcPr>
                  <w:tcW w:w="5760" w:type="dxa"/>
                  <w:vAlign w:val="center"/>
                </w:tcPr>
                <w:p w:rsidR="004657E0" w:rsidRDefault="005F4476" w:rsidP="004657E0">
                  <w:pPr>
                    <w:tabs>
                      <w:tab w:val="left" w:pos="2160"/>
                    </w:tabs>
                    <w:rPr>
                      <w:color w:val="000000" w:themeColor="text1"/>
                      <w:sz w:val="18"/>
                    </w:rPr>
                  </w:pPr>
                  <w:r>
                    <w:rPr>
                      <w:color w:val="000000" w:themeColor="text1"/>
                      <w:sz w:val="18"/>
                    </w:rPr>
                    <w:t>Are participant surveys used to gather data from them specifically?</w:t>
                  </w:r>
                </w:p>
              </w:tc>
            </w:tr>
          </w:tbl>
          <w:p w:rsidR="007A07EE" w:rsidRPr="001B4BFF" w:rsidRDefault="007A07EE" w:rsidP="003F0DD1">
            <w:pPr>
              <w:rPr>
                <w:sz w:val="18"/>
              </w:rPr>
            </w:pPr>
          </w:p>
        </w:tc>
        <w:tc>
          <w:tcPr>
            <w:cnfStyle w:val="000100000000" w:firstRow="0" w:lastRow="0" w:firstColumn="0" w:lastColumn="1" w:oddVBand="0" w:evenVBand="0" w:oddHBand="0" w:evenHBand="0" w:firstRowFirstColumn="0" w:firstRowLastColumn="0" w:lastRowFirstColumn="0" w:lastRowLastColumn="0"/>
            <w:tcW w:w="3373" w:type="dxa"/>
            <w:gridSpan w:val="4"/>
          </w:tcPr>
          <w:p w:rsidR="007A07EE" w:rsidRDefault="008802FD" w:rsidP="001B4BFF">
            <w:pPr>
              <w:spacing w:before="60" w:after="60"/>
              <w:jc w:val="center"/>
              <w:rPr>
                <w:sz w:val="32"/>
                <w:szCs w:val="32"/>
              </w:rPr>
            </w:pPr>
            <w:r>
              <w:rPr>
                <w:sz w:val="32"/>
                <w:szCs w:val="32"/>
              </w:rPr>
              <w:t xml:space="preserve"> </w:t>
            </w:r>
          </w:p>
          <w:p w:rsidR="008802FD" w:rsidRDefault="008802FD" w:rsidP="001B4BFF">
            <w:pPr>
              <w:spacing w:before="60" w:after="60"/>
              <w:jc w:val="center"/>
              <w:rPr>
                <w:sz w:val="32"/>
                <w:szCs w:val="32"/>
              </w:rPr>
            </w:pPr>
          </w:p>
          <w:p w:rsidR="0007743B" w:rsidRDefault="0007743B" w:rsidP="001B4BFF">
            <w:pPr>
              <w:spacing w:before="60" w:after="60"/>
              <w:jc w:val="center"/>
              <w:rPr>
                <w:sz w:val="24"/>
                <w:szCs w:val="24"/>
              </w:rPr>
            </w:pPr>
          </w:p>
          <w:p w:rsidR="0007743B" w:rsidRDefault="0007743B" w:rsidP="001B4BFF">
            <w:pPr>
              <w:spacing w:before="60" w:after="60"/>
              <w:jc w:val="center"/>
              <w:rPr>
                <w:sz w:val="24"/>
                <w:szCs w:val="24"/>
              </w:rPr>
            </w:pPr>
          </w:p>
          <w:p w:rsidR="0007743B" w:rsidRDefault="0007743B" w:rsidP="001B4BFF">
            <w:pPr>
              <w:spacing w:before="60" w:after="60"/>
              <w:jc w:val="center"/>
              <w:rPr>
                <w:sz w:val="24"/>
                <w:szCs w:val="24"/>
              </w:rPr>
            </w:pPr>
            <w:r>
              <w:rPr>
                <w:sz w:val="24"/>
                <w:szCs w:val="24"/>
              </w:rPr>
              <w:t>“</w:t>
            </w:r>
            <w:r w:rsidR="006E418F">
              <w:rPr>
                <w:sz w:val="24"/>
                <w:szCs w:val="24"/>
              </w:rPr>
              <w:t>Excerpt from Statute, P &amp; P, Court Rules, etc.</w:t>
            </w:r>
            <w:r>
              <w:rPr>
                <w:sz w:val="24"/>
                <w:szCs w:val="24"/>
              </w:rPr>
              <w:t>”</w:t>
            </w:r>
          </w:p>
          <w:p w:rsidR="006E418F" w:rsidRDefault="006E418F" w:rsidP="001B4BFF">
            <w:pPr>
              <w:spacing w:before="60" w:after="60"/>
              <w:jc w:val="center"/>
              <w:rPr>
                <w:sz w:val="24"/>
                <w:szCs w:val="24"/>
              </w:rPr>
            </w:pPr>
          </w:p>
          <w:p w:rsidR="00A90831" w:rsidRDefault="006E418F" w:rsidP="001B4BFF">
            <w:pPr>
              <w:spacing w:before="60" w:after="60"/>
              <w:jc w:val="center"/>
              <w:rPr>
                <w:sz w:val="24"/>
                <w:szCs w:val="24"/>
              </w:rPr>
            </w:pPr>
            <w:r>
              <w:rPr>
                <w:sz w:val="24"/>
                <w:szCs w:val="24"/>
              </w:rPr>
              <w:t>“Alumni Quote”</w:t>
            </w:r>
          </w:p>
          <w:p w:rsidR="00A90831" w:rsidRDefault="00A90831" w:rsidP="001B4BFF">
            <w:pPr>
              <w:spacing w:before="60" w:after="60"/>
              <w:jc w:val="center"/>
              <w:rPr>
                <w:sz w:val="24"/>
                <w:szCs w:val="24"/>
              </w:rPr>
            </w:pPr>
          </w:p>
          <w:p w:rsidR="00A90831" w:rsidRPr="00A90831" w:rsidRDefault="00A90831" w:rsidP="001B4BFF">
            <w:pPr>
              <w:spacing w:before="60" w:after="60"/>
              <w:jc w:val="center"/>
              <w:rPr>
                <w:sz w:val="10"/>
                <w:szCs w:val="10"/>
              </w:rPr>
            </w:pPr>
          </w:p>
        </w:tc>
      </w:tr>
      <w:tr w:rsidR="00EE2FFB" w:rsidRPr="001B4BFF" w:rsidTr="00A952EB">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0796" w:type="dxa"/>
            <w:gridSpan w:val="8"/>
          </w:tcPr>
          <w:p w:rsidR="00EE2FFB" w:rsidRPr="009434C3" w:rsidRDefault="00C4555A" w:rsidP="00C4555A">
            <w:pPr>
              <w:pStyle w:val="ASGTableSubHead"/>
              <w:widowControl w:val="0"/>
              <w:overflowPunct w:val="0"/>
              <w:autoSpaceDE w:val="0"/>
              <w:autoSpaceDN w:val="0"/>
              <w:adjustRightInd w:val="0"/>
              <w:spacing w:before="60" w:after="60"/>
              <w:jc w:val="center"/>
              <w:textAlignment w:val="baseline"/>
              <w:rPr>
                <w:b/>
                <w:i/>
                <w:sz w:val="16"/>
                <w:szCs w:val="16"/>
              </w:rPr>
            </w:pPr>
            <w:r w:rsidRPr="00A77907">
              <w:rPr>
                <w:b/>
                <w:i/>
                <w:color w:val="215868" w:themeColor="accent5" w:themeShade="80"/>
              </w:rPr>
              <w:t>Jurist – Judicial</w:t>
            </w:r>
            <w:r w:rsidR="00061FA8">
              <w:rPr>
                <w:b/>
                <w:i/>
                <w:color w:val="215868" w:themeColor="accent5" w:themeShade="80"/>
              </w:rPr>
              <w:t xml:space="preserve"> </w:t>
            </w:r>
            <w:r w:rsidRPr="00A77907">
              <w:rPr>
                <w:b/>
                <w:i/>
                <w:color w:val="215868" w:themeColor="accent5" w:themeShade="80"/>
              </w:rPr>
              <w:t>roles &amp; responsiblities</w:t>
            </w:r>
            <w:r w:rsidR="00C67301" w:rsidRPr="00A77907">
              <w:rPr>
                <w:b/>
                <w:i/>
                <w:color w:val="215868" w:themeColor="accent5" w:themeShade="80"/>
              </w:rPr>
              <w:t xml:space="preserve">      </w:t>
            </w:r>
          </w:p>
        </w:tc>
      </w:tr>
      <w:tr w:rsidR="00EE2FFB" w:rsidRPr="00101976" w:rsidTr="00A952EB">
        <w:trPr>
          <w:cnfStyle w:val="000000010000" w:firstRow="0" w:lastRow="0" w:firstColumn="0" w:lastColumn="0" w:oddVBand="0" w:evenVBand="0" w:oddHBand="0" w:evenHBand="1" w:firstRowFirstColumn="0" w:firstRowLastColumn="0" w:lastRowFirstColumn="0" w:lastRowLastColumn="0"/>
          <w:trHeight w:val="864"/>
          <w:jc w:val="center"/>
        </w:trPr>
        <w:tc>
          <w:tcPr>
            <w:cnfStyle w:val="001000000000" w:firstRow="0" w:lastRow="0" w:firstColumn="1" w:lastColumn="0" w:oddVBand="0" w:evenVBand="0" w:oddHBand="0" w:evenHBand="0" w:firstRowFirstColumn="0" w:firstRowLastColumn="0" w:lastRowFirstColumn="0" w:lastRowLastColumn="0"/>
            <w:tcW w:w="1459" w:type="dxa"/>
            <w:gridSpan w:val="2"/>
            <w:vAlign w:val="center"/>
          </w:tcPr>
          <w:p w:rsidR="00EE2FFB" w:rsidRPr="00A77907" w:rsidRDefault="00A40F47" w:rsidP="00A40F47">
            <w:pPr>
              <w:spacing w:before="60" w:after="60"/>
              <w:jc w:val="center"/>
              <w:rPr>
                <w:color w:val="215868" w:themeColor="accent5" w:themeShade="80"/>
                <w:sz w:val="18"/>
              </w:rPr>
            </w:pPr>
            <w:r>
              <w:rPr>
                <w:color w:val="215868" w:themeColor="accent5" w:themeShade="80"/>
                <w:sz w:val="18"/>
              </w:rPr>
              <w:t>Functions and Formalities</w:t>
            </w:r>
          </w:p>
          <w:p w:rsidR="00C67301" w:rsidRPr="00755601" w:rsidRDefault="00C67301" w:rsidP="00A40F47">
            <w:pPr>
              <w:spacing w:before="60" w:after="60"/>
              <w:jc w:val="center"/>
              <w:rPr>
                <w:color w:val="003366"/>
                <w:sz w:val="18"/>
              </w:rPr>
            </w:pPr>
          </w:p>
        </w:tc>
        <w:tc>
          <w:tcPr>
            <w:cnfStyle w:val="000010000000" w:firstRow="0" w:lastRow="0" w:firstColumn="0" w:lastColumn="0" w:oddVBand="1" w:evenVBand="0" w:oddHBand="0" w:evenHBand="0" w:firstRowFirstColumn="0" w:firstRowLastColumn="0" w:lastRowFirstColumn="0" w:lastRowLastColumn="0"/>
            <w:tcW w:w="8273" w:type="dxa"/>
            <w:gridSpan w:val="4"/>
          </w:tcPr>
          <w:p w:rsidR="00EE2FFB" w:rsidRDefault="00EE2FFB" w:rsidP="001B4BFF">
            <w:pPr>
              <w:spacing w:before="60" w:after="60"/>
              <w:rPr>
                <w:sz w:val="18"/>
              </w:rPr>
            </w:pPr>
            <w:r>
              <w:rPr>
                <w:sz w:val="18"/>
              </w:rPr>
              <w:t>Community Connection</w:t>
            </w:r>
            <w:r w:rsidR="0058311A">
              <w:rPr>
                <w:sz w:val="18"/>
              </w:rPr>
              <w:t xml:space="preserve"> –</w:t>
            </w:r>
            <w:r w:rsidR="00A40F47">
              <w:rPr>
                <w:sz w:val="18"/>
              </w:rPr>
              <w:t xml:space="preserve"> </w:t>
            </w:r>
            <w:r w:rsidR="005F4476">
              <w:rPr>
                <w:sz w:val="18"/>
              </w:rPr>
              <w:t>Publish evaluation summaries and publicize program improvements</w:t>
            </w:r>
          </w:p>
          <w:p w:rsidR="006E1D97" w:rsidRDefault="00EE2FFB" w:rsidP="009434C3">
            <w:pPr>
              <w:spacing w:before="60" w:after="60"/>
              <w:rPr>
                <w:sz w:val="18"/>
              </w:rPr>
            </w:pPr>
            <w:r>
              <w:rPr>
                <w:sz w:val="18"/>
              </w:rPr>
              <w:t xml:space="preserve">Tribal Council </w:t>
            </w:r>
            <w:r w:rsidR="00C4555A">
              <w:rPr>
                <w:sz w:val="18"/>
              </w:rPr>
              <w:t>Connection</w:t>
            </w:r>
            <w:r w:rsidR="003F0DD1">
              <w:rPr>
                <w:sz w:val="18"/>
              </w:rPr>
              <w:t xml:space="preserve"> </w:t>
            </w:r>
            <w:r w:rsidR="002D0842">
              <w:rPr>
                <w:sz w:val="18"/>
              </w:rPr>
              <w:t xml:space="preserve">– </w:t>
            </w:r>
            <w:r w:rsidR="005F4476">
              <w:rPr>
                <w:sz w:val="18"/>
              </w:rPr>
              <w:t>Report evaluation findings and Court’s responses</w:t>
            </w:r>
          </w:p>
          <w:p w:rsidR="00EE2FFB" w:rsidRPr="001B4BFF" w:rsidRDefault="00EE2FFB" w:rsidP="005F4476">
            <w:pPr>
              <w:spacing w:before="60" w:after="60"/>
              <w:rPr>
                <w:sz w:val="18"/>
              </w:rPr>
            </w:pPr>
            <w:r>
              <w:rPr>
                <w:sz w:val="18"/>
              </w:rPr>
              <w:t>Court Capability</w:t>
            </w:r>
            <w:r w:rsidR="004657E0">
              <w:rPr>
                <w:sz w:val="18"/>
              </w:rPr>
              <w:t xml:space="preserve"> – </w:t>
            </w:r>
            <w:r w:rsidR="005F4476">
              <w:rPr>
                <w:sz w:val="18"/>
              </w:rPr>
              <w:t>Establish and maintain constant communication with (external) evaluator</w:t>
            </w:r>
          </w:p>
        </w:tc>
        <w:tc>
          <w:tcPr>
            <w:cnfStyle w:val="000100000000" w:firstRow="0" w:lastRow="0" w:firstColumn="0" w:lastColumn="1" w:oddVBand="0" w:evenVBand="0" w:oddHBand="0" w:evenHBand="0" w:firstRowFirstColumn="0" w:firstRowLastColumn="0" w:lastRowFirstColumn="0" w:lastRowLastColumn="0"/>
            <w:tcW w:w="1064" w:type="dxa"/>
            <w:gridSpan w:val="2"/>
            <w:vAlign w:val="center"/>
          </w:tcPr>
          <w:p w:rsidR="00EE2FFB" w:rsidRPr="001B4BFF" w:rsidRDefault="00EE2FFB" w:rsidP="00E45613">
            <w:pPr>
              <w:spacing w:before="60" w:after="60"/>
              <w:jc w:val="center"/>
              <w:rPr>
                <w:sz w:val="18"/>
              </w:rPr>
            </w:pPr>
            <w:r w:rsidRPr="001B4BFF">
              <w:rPr>
                <w:rFonts w:cs="Arial"/>
                <w:sz w:val="32"/>
                <w:szCs w:val="32"/>
              </w:rPr>
              <w:t>□</w:t>
            </w:r>
          </w:p>
        </w:tc>
      </w:tr>
      <w:tr w:rsidR="001D4E8F" w:rsidRPr="00101976" w:rsidTr="00A952EB">
        <w:trPr>
          <w:cnfStyle w:val="000000100000" w:firstRow="0" w:lastRow="0" w:firstColumn="0" w:lastColumn="0" w:oddVBand="0" w:evenVBand="0" w:oddHBand="1" w:evenHBand="0" w:firstRowFirstColumn="0" w:firstRowLastColumn="0" w:lastRowFirstColumn="0" w:lastRowLastColumn="0"/>
          <w:trHeight w:val="864"/>
          <w:jc w:val="center"/>
        </w:trPr>
        <w:tc>
          <w:tcPr>
            <w:cnfStyle w:val="001000000000" w:firstRow="0" w:lastRow="0" w:firstColumn="1" w:lastColumn="0" w:oddVBand="0" w:evenVBand="0" w:oddHBand="0" w:evenHBand="0" w:firstRowFirstColumn="0" w:firstRowLastColumn="0" w:lastRowFirstColumn="0" w:lastRowLastColumn="0"/>
            <w:tcW w:w="1459" w:type="dxa"/>
            <w:gridSpan w:val="2"/>
            <w:vAlign w:val="center"/>
          </w:tcPr>
          <w:p w:rsidR="001D4E8F" w:rsidRPr="00A77907" w:rsidRDefault="001D4E8F" w:rsidP="001D4E8F">
            <w:pPr>
              <w:jc w:val="center"/>
              <w:rPr>
                <w:color w:val="215868" w:themeColor="accent5" w:themeShade="80"/>
                <w:sz w:val="18"/>
              </w:rPr>
            </w:pPr>
            <w:r w:rsidRPr="00A77907">
              <w:rPr>
                <w:color w:val="215868" w:themeColor="accent5" w:themeShade="80"/>
                <w:sz w:val="18"/>
              </w:rPr>
              <w:t>Legal Process</w:t>
            </w:r>
          </w:p>
          <w:p w:rsidR="001D4E8F" w:rsidRDefault="001D4E8F" w:rsidP="001D4E8F">
            <w:pPr>
              <w:jc w:val="center"/>
              <w:rPr>
                <w:color w:val="003366"/>
                <w:sz w:val="18"/>
              </w:rPr>
            </w:pPr>
            <w:r w:rsidRPr="00A77907">
              <w:rPr>
                <w:color w:val="215868" w:themeColor="accent5" w:themeShade="80"/>
                <w:sz w:val="18"/>
              </w:rPr>
              <w:t>&amp; Procedures</w:t>
            </w:r>
          </w:p>
        </w:tc>
        <w:tc>
          <w:tcPr>
            <w:cnfStyle w:val="000010000000" w:firstRow="0" w:lastRow="0" w:firstColumn="0" w:lastColumn="0" w:oddVBand="1" w:evenVBand="0" w:oddHBand="0" w:evenHBand="0" w:firstRowFirstColumn="0" w:firstRowLastColumn="0" w:lastRowFirstColumn="0" w:lastRowLastColumn="0"/>
            <w:tcW w:w="8273" w:type="dxa"/>
            <w:gridSpan w:val="4"/>
          </w:tcPr>
          <w:p w:rsidR="005F4476" w:rsidRDefault="005F4476" w:rsidP="005F4476">
            <w:pPr>
              <w:spacing w:before="60" w:after="60"/>
              <w:rPr>
                <w:sz w:val="18"/>
              </w:rPr>
            </w:pPr>
            <w:r>
              <w:rPr>
                <w:sz w:val="18"/>
              </w:rPr>
              <w:t>Assure participants have signed releases of information for both monitoring and evaluation</w:t>
            </w:r>
          </w:p>
          <w:p w:rsidR="005F4476" w:rsidRDefault="005F4476" w:rsidP="005F4476">
            <w:pPr>
              <w:spacing w:before="60" w:after="60"/>
              <w:rPr>
                <w:sz w:val="18"/>
              </w:rPr>
            </w:pPr>
            <w:r>
              <w:rPr>
                <w:sz w:val="18"/>
              </w:rPr>
              <w:t xml:space="preserve">Establish </w:t>
            </w:r>
            <w:r w:rsidR="00B505F3">
              <w:rPr>
                <w:sz w:val="18"/>
              </w:rPr>
              <w:t>process</w:t>
            </w:r>
            <w:r>
              <w:rPr>
                <w:sz w:val="18"/>
              </w:rPr>
              <w:t xml:space="preserve"> for alleged violations of confidentialit</w:t>
            </w:r>
            <w:r w:rsidR="00A952EB">
              <w:rPr>
                <w:sz w:val="18"/>
              </w:rPr>
              <w:t>y and other improper conduct.</w:t>
            </w:r>
          </w:p>
          <w:p w:rsidR="001D4E8F" w:rsidRPr="001B4BFF" w:rsidRDefault="005F4476" w:rsidP="00A952EB">
            <w:pPr>
              <w:spacing w:before="60" w:after="60"/>
              <w:rPr>
                <w:sz w:val="18"/>
              </w:rPr>
            </w:pPr>
            <w:r>
              <w:rPr>
                <w:sz w:val="18"/>
              </w:rPr>
              <w:t>Verify commitment to providing information/data and assuring confidentiality</w:t>
            </w:r>
          </w:p>
        </w:tc>
        <w:tc>
          <w:tcPr>
            <w:cnfStyle w:val="000100000000" w:firstRow="0" w:lastRow="0" w:firstColumn="0" w:lastColumn="1" w:oddVBand="0" w:evenVBand="0" w:oddHBand="0" w:evenHBand="0" w:firstRowFirstColumn="0" w:firstRowLastColumn="0" w:lastRowFirstColumn="0" w:lastRowLastColumn="0"/>
            <w:tcW w:w="1064" w:type="dxa"/>
            <w:gridSpan w:val="2"/>
            <w:vAlign w:val="center"/>
          </w:tcPr>
          <w:p w:rsidR="001D4E8F" w:rsidRPr="001B4BFF" w:rsidRDefault="001D4E8F" w:rsidP="001D4E8F">
            <w:pPr>
              <w:spacing w:before="60" w:after="60"/>
              <w:jc w:val="center"/>
              <w:rPr>
                <w:rFonts w:cs="Arial"/>
                <w:sz w:val="32"/>
                <w:szCs w:val="32"/>
              </w:rPr>
            </w:pPr>
            <w:r w:rsidRPr="001B4BFF">
              <w:rPr>
                <w:rFonts w:cs="Arial"/>
                <w:sz w:val="32"/>
                <w:szCs w:val="32"/>
              </w:rPr>
              <w:t>□</w:t>
            </w:r>
          </w:p>
        </w:tc>
      </w:tr>
      <w:tr w:rsidR="00C8457A" w:rsidRPr="00157BA2" w:rsidTr="00A952EB">
        <w:trPr>
          <w:cnfStyle w:val="000000010000" w:firstRow="0" w:lastRow="0" w:firstColumn="0" w:lastColumn="0" w:oddVBand="0" w:evenVBand="0" w:oddHBand="0" w:evenHBand="1"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459" w:type="dxa"/>
            <w:gridSpan w:val="2"/>
            <w:vAlign w:val="center"/>
          </w:tcPr>
          <w:p w:rsidR="00C8457A" w:rsidRPr="001B4BFF" w:rsidRDefault="00C8457A" w:rsidP="00C8457A">
            <w:pPr>
              <w:spacing w:before="60" w:after="60"/>
              <w:jc w:val="center"/>
              <w:rPr>
                <w:b w:val="0"/>
                <w:color w:val="003366"/>
                <w:sz w:val="18"/>
              </w:rPr>
            </w:pPr>
            <w:r w:rsidRPr="00A77907">
              <w:rPr>
                <w:color w:val="215868" w:themeColor="accent5" w:themeShade="80"/>
                <w:sz w:val="18"/>
              </w:rPr>
              <w:t>Ethics &amp; Protocol</w:t>
            </w:r>
          </w:p>
        </w:tc>
        <w:tc>
          <w:tcPr>
            <w:cnfStyle w:val="000010000000" w:firstRow="0" w:lastRow="0" w:firstColumn="0" w:lastColumn="0" w:oddVBand="1" w:evenVBand="0" w:oddHBand="0" w:evenHBand="0" w:firstRowFirstColumn="0" w:firstRowLastColumn="0" w:lastRowFirstColumn="0" w:lastRowLastColumn="0"/>
            <w:tcW w:w="8273" w:type="dxa"/>
            <w:gridSpan w:val="4"/>
          </w:tcPr>
          <w:p w:rsidR="005F4476" w:rsidRDefault="005F4476" w:rsidP="005F4476">
            <w:pPr>
              <w:spacing w:before="60" w:after="60"/>
              <w:rPr>
                <w:sz w:val="18"/>
              </w:rPr>
            </w:pPr>
            <w:r>
              <w:rPr>
                <w:sz w:val="18"/>
              </w:rPr>
              <w:t>Assure confidentiality of participant information is kept by all team members and Court staff</w:t>
            </w:r>
          </w:p>
          <w:p w:rsidR="00C8457A" w:rsidRDefault="005F4476" w:rsidP="00A952EB">
            <w:pPr>
              <w:spacing w:before="60" w:after="60"/>
              <w:rPr>
                <w:sz w:val="18"/>
              </w:rPr>
            </w:pPr>
            <w:r>
              <w:rPr>
                <w:sz w:val="18"/>
              </w:rPr>
              <w:t>Identify relevant professional ethics of all t</w:t>
            </w:r>
            <w:r w:rsidR="00B505F3">
              <w:rPr>
                <w:sz w:val="18"/>
              </w:rPr>
              <w:t>eam members and</w:t>
            </w:r>
            <w:r>
              <w:rPr>
                <w:sz w:val="18"/>
              </w:rPr>
              <w:t xml:space="preserve"> their</w:t>
            </w:r>
            <w:r w:rsidR="00A952EB">
              <w:rPr>
                <w:sz w:val="18"/>
              </w:rPr>
              <w:t xml:space="preserve"> applicability to Court process.</w:t>
            </w:r>
          </w:p>
        </w:tc>
        <w:tc>
          <w:tcPr>
            <w:cnfStyle w:val="000100000000" w:firstRow="0" w:lastRow="0" w:firstColumn="0" w:lastColumn="1" w:oddVBand="0" w:evenVBand="0" w:oddHBand="0" w:evenHBand="0" w:firstRowFirstColumn="0" w:firstRowLastColumn="0" w:lastRowFirstColumn="0" w:lastRowLastColumn="0"/>
            <w:tcW w:w="1064" w:type="dxa"/>
            <w:gridSpan w:val="2"/>
            <w:vAlign w:val="center"/>
          </w:tcPr>
          <w:p w:rsidR="00C8457A" w:rsidRPr="001B4BFF" w:rsidRDefault="00C8457A" w:rsidP="00C8457A">
            <w:pPr>
              <w:spacing w:before="60" w:after="60"/>
              <w:jc w:val="center"/>
              <w:rPr>
                <w:sz w:val="18"/>
              </w:rPr>
            </w:pPr>
            <w:r w:rsidRPr="001B4BFF">
              <w:rPr>
                <w:rFonts w:cs="Arial"/>
                <w:sz w:val="32"/>
                <w:szCs w:val="32"/>
              </w:rPr>
              <w:t>□</w:t>
            </w:r>
          </w:p>
        </w:tc>
      </w:tr>
      <w:tr w:rsidR="001D4E8F" w:rsidRPr="00157BA2" w:rsidTr="00A952EB">
        <w:trPr>
          <w:cnfStyle w:val="000000100000" w:firstRow="0" w:lastRow="0" w:firstColumn="0" w:lastColumn="0" w:oddVBand="0" w:evenVBand="0" w:oddHBand="1" w:evenHBand="0" w:firstRowFirstColumn="0" w:firstRowLastColumn="0" w:lastRowFirstColumn="0" w:lastRowLastColumn="0"/>
          <w:trHeight w:val="1348"/>
          <w:jc w:val="center"/>
        </w:trPr>
        <w:tc>
          <w:tcPr>
            <w:cnfStyle w:val="001000000000" w:firstRow="0" w:lastRow="0" w:firstColumn="1" w:lastColumn="0" w:oddVBand="0" w:evenVBand="0" w:oddHBand="0" w:evenHBand="0" w:firstRowFirstColumn="0" w:firstRowLastColumn="0" w:lastRowFirstColumn="0" w:lastRowLastColumn="0"/>
            <w:tcW w:w="1459" w:type="dxa"/>
            <w:gridSpan w:val="2"/>
            <w:vAlign w:val="center"/>
          </w:tcPr>
          <w:p w:rsidR="001D4E8F" w:rsidRPr="00A77907" w:rsidRDefault="001D4E8F" w:rsidP="001D4E8F">
            <w:pPr>
              <w:spacing w:before="60" w:after="60"/>
              <w:jc w:val="center"/>
              <w:rPr>
                <w:color w:val="215868" w:themeColor="accent5" w:themeShade="80"/>
                <w:sz w:val="18"/>
              </w:rPr>
            </w:pPr>
            <w:r w:rsidRPr="00A77907">
              <w:rPr>
                <w:color w:val="215868" w:themeColor="accent5" w:themeShade="80"/>
                <w:sz w:val="18"/>
              </w:rPr>
              <w:t>Legal Context &amp; Considerations</w:t>
            </w:r>
          </w:p>
          <w:p w:rsidR="001D4E8F" w:rsidRPr="00C24C75" w:rsidRDefault="001D4E8F" w:rsidP="001D4E8F">
            <w:pPr>
              <w:spacing w:before="60" w:after="60"/>
              <w:jc w:val="center"/>
              <w:rPr>
                <w:b w:val="0"/>
                <w:i/>
                <w:color w:val="003366"/>
                <w:sz w:val="16"/>
                <w:szCs w:val="16"/>
              </w:rPr>
            </w:pPr>
            <w:r w:rsidRPr="00C24C75">
              <w:rPr>
                <w:b w:val="0"/>
                <w:i/>
                <w:color w:val="000000" w:themeColor="text1"/>
                <w:sz w:val="16"/>
                <w:szCs w:val="16"/>
              </w:rPr>
              <w:t>(Assure no conflict with exi</w:t>
            </w:r>
            <w:r>
              <w:rPr>
                <w:b w:val="0"/>
                <w:i/>
                <w:color w:val="000000" w:themeColor="text1"/>
                <w:sz w:val="16"/>
                <w:szCs w:val="16"/>
              </w:rPr>
              <w:t>s</w:t>
            </w:r>
            <w:r w:rsidRPr="00C24C75">
              <w:rPr>
                <w:b w:val="0"/>
                <w:i/>
                <w:color w:val="000000" w:themeColor="text1"/>
                <w:sz w:val="16"/>
                <w:szCs w:val="16"/>
              </w:rPr>
              <w:t>ting law)</w:t>
            </w:r>
          </w:p>
        </w:tc>
        <w:tc>
          <w:tcPr>
            <w:cnfStyle w:val="000010000000" w:firstRow="0" w:lastRow="0" w:firstColumn="0" w:lastColumn="0" w:oddVBand="1" w:evenVBand="0" w:oddHBand="0" w:evenHBand="0" w:firstRowFirstColumn="0" w:firstRowLastColumn="0" w:lastRowFirstColumn="0" w:lastRowLastColumn="0"/>
            <w:tcW w:w="8273" w:type="dxa"/>
            <w:gridSpan w:val="4"/>
          </w:tcPr>
          <w:p w:rsidR="001D4E8F" w:rsidRDefault="001D4E8F" w:rsidP="001D4E8F">
            <w:pPr>
              <w:spacing w:before="60" w:after="60"/>
              <w:rPr>
                <w:sz w:val="18"/>
              </w:rPr>
            </w:pPr>
            <w:r>
              <w:rPr>
                <w:sz w:val="18"/>
              </w:rPr>
              <w:t xml:space="preserve">Constitution </w:t>
            </w:r>
          </w:p>
          <w:p w:rsidR="001D4E8F" w:rsidRDefault="001D4E8F" w:rsidP="001D4E8F">
            <w:pPr>
              <w:spacing w:before="60" w:after="60"/>
              <w:rPr>
                <w:sz w:val="18"/>
              </w:rPr>
            </w:pPr>
            <w:r>
              <w:rPr>
                <w:sz w:val="18"/>
              </w:rPr>
              <w:t>Code</w:t>
            </w:r>
          </w:p>
          <w:p w:rsidR="001D4E8F" w:rsidRDefault="001D4E8F" w:rsidP="001D4E8F">
            <w:pPr>
              <w:spacing w:before="60" w:after="60"/>
              <w:rPr>
                <w:sz w:val="18"/>
              </w:rPr>
            </w:pPr>
            <w:r>
              <w:rPr>
                <w:sz w:val="18"/>
              </w:rPr>
              <w:t>Council Resolution</w:t>
            </w:r>
          </w:p>
          <w:p w:rsidR="001D4E8F" w:rsidRPr="00157BA2" w:rsidRDefault="001D4E8F" w:rsidP="001D4E8F">
            <w:pPr>
              <w:spacing w:before="60" w:after="60"/>
              <w:rPr>
                <w:color w:val="C0504D" w:themeColor="accent2"/>
                <w:sz w:val="18"/>
              </w:rPr>
            </w:pPr>
            <w:r>
              <w:rPr>
                <w:sz w:val="18"/>
              </w:rPr>
              <w:t>Common Law</w:t>
            </w:r>
          </w:p>
          <w:p w:rsidR="001D4E8F" w:rsidRDefault="001D4E8F" w:rsidP="001D4E8F">
            <w:pPr>
              <w:spacing w:before="60" w:after="60"/>
              <w:rPr>
                <w:sz w:val="18"/>
              </w:rPr>
            </w:pPr>
            <w:r>
              <w:rPr>
                <w:sz w:val="18"/>
              </w:rPr>
              <w:t>Court Rule</w:t>
            </w:r>
          </w:p>
          <w:p w:rsidR="001D4E8F" w:rsidRPr="001B4BFF" w:rsidRDefault="001D4E8F" w:rsidP="001D4E8F">
            <w:pPr>
              <w:spacing w:before="60" w:after="60"/>
              <w:rPr>
                <w:sz w:val="18"/>
              </w:rPr>
            </w:pPr>
            <w:r>
              <w:rPr>
                <w:sz w:val="18"/>
              </w:rPr>
              <w:t>Custom</w:t>
            </w:r>
          </w:p>
        </w:tc>
        <w:tc>
          <w:tcPr>
            <w:cnfStyle w:val="000100000000" w:firstRow="0" w:lastRow="0" w:firstColumn="0" w:lastColumn="1" w:oddVBand="0" w:evenVBand="0" w:oddHBand="0" w:evenHBand="0" w:firstRowFirstColumn="0" w:firstRowLastColumn="0" w:lastRowFirstColumn="0" w:lastRowLastColumn="0"/>
            <w:tcW w:w="1064" w:type="dxa"/>
            <w:gridSpan w:val="2"/>
          </w:tcPr>
          <w:p w:rsidR="001D4E8F" w:rsidRPr="00157BA2" w:rsidRDefault="001D4E8F" w:rsidP="001D4E8F">
            <w:pPr>
              <w:spacing w:before="60" w:after="60"/>
              <w:jc w:val="center"/>
              <w:rPr>
                <w:rFonts w:cs="Arial"/>
              </w:rPr>
            </w:pPr>
            <w:r w:rsidRPr="00157BA2">
              <w:rPr>
                <w:rFonts w:cs="Arial"/>
              </w:rPr>
              <w:t>□</w:t>
            </w:r>
          </w:p>
          <w:p w:rsidR="001D4E8F" w:rsidRPr="00157BA2" w:rsidRDefault="001D4E8F" w:rsidP="001D4E8F">
            <w:pPr>
              <w:spacing w:before="60" w:after="60"/>
              <w:jc w:val="center"/>
              <w:rPr>
                <w:rFonts w:cs="Arial"/>
              </w:rPr>
            </w:pPr>
            <w:r w:rsidRPr="00157BA2">
              <w:rPr>
                <w:rFonts w:cs="Arial"/>
              </w:rPr>
              <w:t>□</w:t>
            </w:r>
          </w:p>
          <w:p w:rsidR="001D4E8F" w:rsidRPr="00157BA2" w:rsidRDefault="001D4E8F" w:rsidP="001D4E8F">
            <w:pPr>
              <w:spacing w:before="60" w:after="60"/>
              <w:jc w:val="center"/>
              <w:rPr>
                <w:rFonts w:cs="Arial"/>
              </w:rPr>
            </w:pPr>
            <w:r w:rsidRPr="00157BA2">
              <w:rPr>
                <w:rFonts w:cs="Arial"/>
              </w:rPr>
              <w:t>□</w:t>
            </w:r>
          </w:p>
          <w:p w:rsidR="001D4E8F" w:rsidRPr="00157BA2" w:rsidRDefault="001D4E8F" w:rsidP="001D4E8F">
            <w:pPr>
              <w:spacing w:before="60" w:after="60"/>
              <w:jc w:val="center"/>
              <w:rPr>
                <w:rFonts w:cs="Arial"/>
              </w:rPr>
            </w:pPr>
            <w:r w:rsidRPr="00157BA2">
              <w:rPr>
                <w:rFonts w:cs="Arial"/>
              </w:rPr>
              <w:t>□</w:t>
            </w:r>
          </w:p>
          <w:p w:rsidR="001D4E8F" w:rsidRPr="00157BA2" w:rsidRDefault="001D4E8F" w:rsidP="001D4E8F">
            <w:pPr>
              <w:spacing w:before="60" w:after="60"/>
              <w:jc w:val="center"/>
              <w:rPr>
                <w:rFonts w:cs="Arial"/>
              </w:rPr>
            </w:pPr>
            <w:r w:rsidRPr="00157BA2">
              <w:rPr>
                <w:rFonts w:cs="Arial"/>
              </w:rPr>
              <w:t>□</w:t>
            </w:r>
          </w:p>
        </w:tc>
      </w:tr>
      <w:tr w:rsidR="001D4E8F" w:rsidRPr="001B4BFF" w:rsidTr="00A952EB">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796" w:type="dxa"/>
            <w:gridSpan w:val="8"/>
          </w:tcPr>
          <w:p w:rsidR="001D4E8F" w:rsidRPr="00C07115" w:rsidRDefault="001D4E8F" w:rsidP="001D4E8F">
            <w:pPr>
              <w:pStyle w:val="ASGTableSubHead"/>
              <w:widowControl w:val="0"/>
              <w:overflowPunct w:val="0"/>
              <w:autoSpaceDE w:val="0"/>
              <w:autoSpaceDN w:val="0"/>
              <w:adjustRightInd w:val="0"/>
              <w:spacing w:before="60" w:after="60"/>
              <w:jc w:val="center"/>
              <w:textAlignment w:val="baseline"/>
              <w:rPr>
                <w:sz w:val="8"/>
                <w:szCs w:val="28"/>
              </w:rPr>
            </w:pPr>
          </w:p>
        </w:tc>
      </w:tr>
      <w:tr w:rsidR="001D4E8F" w:rsidRPr="00101976" w:rsidTr="00A952EB">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1170" w:type="dxa"/>
            <w:vMerge w:val="restart"/>
          </w:tcPr>
          <w:p w:rsidR="001D4E8F" w:rsidRPr="00A77907" w:rsidRDefault="001D4E8F" w:rsidP="001D4E8F">
            <w:pPr>
              <w:rPr>
                <w:color w:val="215868" w:themeColor="accent5" w:themeShade="80"/>
                <w:sz w:val="18"/>
                <w:u w:val="single"/>
              </w:rPr>
            </w:pPr>
            <w:r w:rsidRPr="00A77907">
              <w:rPr>
                <w:color w:val="215868" w:themeColor="accent5" w:themeShade="80"/>
                <w:sz w:val="18"/>
                <w:u w:val="single"/>
              </w:rPr>
              <w:t>SUGGESTED</w:t>
            </w:r>
          </w:p>
          <w:p w:rsidR="001D4E8F" w:rsidRPr="00A77907" w:rsidRDefault="001D4E8F" w:rsidP="001D4E8F">
            <w:pPr>
              <w:rPr>
                <w:color w:val="215868" w:themeColor="accent5" w:themeShade="80"/>
                <w:sz w:val="18"/>
              </w:rPr>
            </w:pPr>
          </w:p>
          <w:p w:rsidR="001D4E8F" w:rsidRPr="00A77907" w:rsidRDefault="001D4E8F" w:rsidP="001D4E8F">
            <w:pPr>
              <w:jc w:val="center"/>
              <w:rPr>
                <w:color w:val="215868" w:themeColor="accent5" w:themeShade="80"/>
                <w:sz w:val="18"/>
              </w:rPr>
            </w:pPr>
            <w:r w:rsidRPr="00A77907">
              <w:rPr>
                <w:color w:val="215868" w:themeColor="accent5" w:themeShade="80"/>
                <w:sz w:val="18"/>
              </w:rPr>
              <w:t>Practices</w:t>
            </w:r>
          </w:p>
          <w:p w:rsidR="001D4E8F" w:rsidRPr="00A77907" w:rsidRDefault="001D4E8F" w:rsidP="001D4E8F">
            <w:pPr>
              <w:jc w:val="center"/>
              <w:rPr>
                <w:color w:val="215868" w:themeColor="accent5" w:themeShade="80"/>
                <w:sz w:val="18"/>
              </w:rPr>
            </w:pPr>
          </w:p>
          <w:p w:rsidR="001D4E8F" w:rsidRPr="00A77907" w:rsidRDefault="001D4E8F" w:rsidP="001D4E8F">
            <w:pPr>
              <w:jc w:val="center"/>
              <w:rPr>
                <w:color w:val="215868" w:themeColor="accent5" w:themeShade="80"/>
                <w:sz w:val="18"/>
              </w:rPr>
            </w:pPr>
            <w:r w:rsidRPr="00A77907">
              <w:rPr>
                <w:color w:val="215868" w:themeColor="accent5" w:themeShade="80"/>
                <w:sz w:val="18"/>
              </w:rPr>
              <w:t>Training</w:t>
            </w:r>
          </w:p>
          <w:p w:rsidR="001D4E8F" w:rsidRPr="00A77907" w:rsidRDefault="001D4E8F" w:rsidP="001D4E8F">
            <w:pPr>
              <w:jc w:val="center"/>
              <w:rPr>
                <w:color w:val="215868" w:themeColor="accent5" w:themeShade="80"/>
                <w:sz w:val="18"/>
              </w:rPr>
            </w:pPr>
          </w:p>
          <w:p w:rsidR="001D4E8F" w:rsidRPr="00A77907" w:rsidRDefault="001D4E8F" w:rsidP="001D4E8F">
            <w:pPr>
              <w:jc w:val="center"/>
              <w:rPr>
                <w:color w:val="215868" w:themeColor="accent5" w:themeShade="80"/>
                <w:sz w:val="18"/>
              </w:rPr>
            </w:pPr>
            <w:r w:rsidRPr="00A77907">
              <w:rPr>
                <w:color w:val="215868" w:themeColor="accent5" w:themeShade="80"/>
                <w:sz w:val="18"/>
              </w:rPr>
              <w:t>Coaching</w:t>
            </w:r>
          </w:p>
          <w:p w:rsidR="001D4E8F" w:rsidRPr="00A77907" w:rsidRDefault="001D4E8F" w:rsidP="001D4E8F">
            <w:pPr>
              <w:jc w:val="center"/>
              <w:rPr>
                <w:color w:val="215868" w:themeColor="accent5" w:themeShade="80"/>
                <w:sz w:val="18"/>
              </w:rPr>
            </w:pPr>
          </w:p>
          <w:p w:rsidR="001D4E8F" w:rsidRPr="001B4BFF" w:rsidRDefault="001D4E8F" w:rsidP="001D4E8F">
            <w:pPr>
              <w:jc w:val="center"/>
              <w:rPr>
                <w:b w:val="0"/>
                <w:color w:val="003366"/>
                <w:sz w:val="18"/>
              </w:rPr>
            </w:pPr>
            <w:r w:rsidRPr="00A77907">
              <w:rPr>
                <w:color w:val="215868" w:themeColor="accent5" w:themeShade="80"/>
                <w:sz w:val="18"/>
              </w:rPr>
              <w:t>Support</w:t>
            </w:r>
          </w:p>
        </w:tc>
        <w:tc>
          <w:tcPr>
            <w:cnfStyle w:val="000010000000" w:firstRow="0" w:lastRow="0" w:firstColumn="0" w:lastColumn="0" w:oddVBand="1" w:evenVBand="0" w:oddHBand="0" w:evenHBand="0" w:firstRowFirstColumn="0" w:firstRowLastColumn="0" w:lastRowFirstColumn="0" w:lastRowLastColumn="0"/>
            <w:tcW w:w="4607" w:type="dxa"/>
            <w:gridSpan w:val="2"/>
            <w:vMerge w:val="restart"/>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2"/>
              <w:gridCol w:w="337"/>
            </w:tblGrid>
            <w:tr w:rsidR="001D4E8F" w:rsidTr="00A00E65">
              <w:trPr>
                <w:trHeight w:val="144"/>
              </w:trPr>
              <w:tc>
                <w:tcPr>
                  <w:tcW w:w="0" w:type="auto"/>
                  <w:vAlign w:val="center"/>
                </w:tcPr>
                <w:p w:rsidR="001D4E8F" w:rsidRDefault="00B505F3" w:rsidP="00C07115">
                  <w:pPr>
                    <w:rPr>
                      <w:sz w:val="18"/>
                    </w:rPr>
                  </w:pPr>
                  <w:r>
                    <w:rPr>
                      <w:sz w:val="18"/>
                    </w:rPr>
                    <w:t>Identify data points for critical Court procedures</w:t>
                  </w:r>
                </w:p>
              </w:tc>
              <w:tc>
                <w:tcPr>
                  <w:tcW w:w="0" w:type="auto"/>
                  <w:vAlign w:val="center"/>
                </w:tcPr>
                <w:p w:rsidR="001D4E8F" w:rsidRPr="0063653F" w:rsidRDefault="001D4E8F" w:rsidP="00C07115">
                  <w:pPr>
                    <w:spacing w:before="60" w:after="60"/>
                    <w:jc w:val="center"/>
                    <w:rPr>
                      <w:rFonts w:cs="Arial"/>
                    </w:rPr>
                  </w:pPr>
                  <w:r w:rsidRPr="00157BA2">
                    <w:rPr>
                      <w:rFonts w:cs="Arial"/>
                    </w:rPr>
                    <w:t>□</w:t>
                  </w:r>
                </w:p>
              </w:tc>
            </w:tr>
            <w:tr w:rsidR="001D4E8F" w:rsidTr="00A00E65">
              <w:trPr>
                <w:trHeight w:val="144"/>
              </w:trPr>
              <w:tc>
                <w:tcPr>
                  <w:tcW w:w="0" w:type="auto"/>
                  <w:vAlign w:val="center"/>
                </w:tcPr>
                <w:p w:rsidR="001D4E8F" w:rsidRDefault="00B505F3" w:rsidP="00C07115">
                  <w:pPr>
                    <w:rPr>
                      <w:sz w:val="18"/>
                    </w:rPr>
                  </w:pPr>
                  <w:r>
                    <w:rPr>
                      <w:sz w:val="18"/>
                    </w:rPr>
                    <w:t>Identify data/statistics important to judicial function</w:t>
                  </w:r>
                </w:p>
              </w:tc>
              <w:tc>
                <w:tcPr>
                  <w:tcW w:w="0" w:type="auto"/>
                  <w:vAlign w:val="center"/>
                </w:tcPr>
                <w:p w:rsidR="001D4E8F" w:rsidRPr="0063653F" w:rsidRDefault="001D4E8F" w:rsidP="00C07115">
                  <w:pPr>
                    <w:spacing w:before="60" w:after="60"/>
                    <w:jc w:val="center"/>
                    <w:rPr>
                      <w:rFonts w:cs="Arial"/>
                    </w:rPr>
                  </w:pPr>
                  <w:r w:rsidRPr="00157BA2">
                    <w:rPr>
                      <w:rFonts w:cs="Arial"/>
                    </w:rPr>
                    <w:t>□</w:t>
                  </w:r>
                </w:p>
              </w:tc>
            </w:tr>
            <w:tr w:rsidR="001D4E8F" w:rsidTr="00A00E65">
              <w:trPr>
                <w:trHeight w:val="144"/>
              </w:trPr>
              <w:tc>
                <w:tcPr>
                  <w:tcW w:w="0" w:type="auto"/>
                  <w:vAlign w:val="center"/>
                </w:tcPr>
                <w:p w:rsidR="001D4E8F" w:rsidRDefault="00B505F3" w:rsidP="00C07115">
                  <w:pPr>
                    <w:rPr>
                      <w:sz w:val="18"/>
                    </w:rPr>
                  </w:pPr>
                  <w:r>
                    <w:rPr>
                      <w:sz w:val="18"/>
                    </w:rPr>
                    <w:t>Include evaluation in yearly training schedule</w:t>
                  </w:r>
                </w:p>
              </w:tc>
              <w:tc>
                <w:tcPr>
                  <w:tcW w:w="0" w:type="auto"/>
                  <w:vAlign w:val="center"/>
                </w:tcPr>
                <w:p w:rsidR="001D4E8F" w:rsidRPr="0063653F" w:rsidRDefault="001D4E8F" w:rsidP="00C07115">
                  <w:pPr>
                    <w:spacing w:before="60" w:after="60"/>
                    <w:jc w:val="center"/>
                    <w:rPr>
                      <w:rFonts w:cs="Arial"/>
                    </w:rPr>
                  </w:pPr>
                  <w:r w:rsidRPr="00157BA2">
                    <w:rPr>
                      <w:rFonts w:cs="Arial"/>
                    </w:rPr>
                    <w:t>□</w:t>
                  </w:r>
                </w:p>
              </w:tc>
            </w:tr>
            <w:tr w:rsidR="001D4E8F" w:rsidTr="00A00E65">
              <w:trPr>
                <w:trHeight w:val="144"/>
              </w:trPr>
              <w:tc>
                <w:tcPr>
                  <w:tcW w:w="0" w:type="auto"/>
                  <w:vAlign w:val="center"/>
                </w:tcPr>
                <w:p w:rsidR="001D4E8F" w:rsidRDefault="00B505F3" w:rsidP="006E1D97">
                  <w:pPr>
                    <w:rPr>
                      <w:sz w:val="18"/>
                    </w:rPr>
                  </w:pPr>
                  <w:r>
                    <w:rPr>
                      <w:sz w:val="18"/>
                    </w:rPr>
                    <w:t>Review team member responsibilities by-yearly</w:t>
                  </w:r>
                </w:p>
              </w:tc>
              <w:tc>
                <w:tcPr>
                  <w:tcW w:w="0" w:type="auto"/>
                  <w:vAlign w:val="center"/>
                </w:tcPr>
                <w:p w:rsidR="001D4E8F" w:rsidRPr="0063653F" w:rsidRDefault="001D4E8F" w:rsidP="00C07115">
                  <w:pPr>
                    <w:spacing w:before="60" w:after="60"/>
                    <w:jc w:val="center"/>
                    <w:rPr>
                      <w:rFonts w:cs="Arial"/>
                    </w:rPr>
                  </w:pPr>
                  <w:r w:rsidRPr="00157BA2">
                    <w:rPr>
                      <w:rFonts w:cs="Arial"/>
                    </w:rPr>
                    <w:t>□</w:t>
                  </w:r>
                </w:p>
              </w:tc>
            </w:tr>
            <w:tr w:rsidR="001D4E8F" w:rsidTr="00A00E65">
              <w:trPr>
                <w:trHeight w:val="144"/>
              </w:trPr>
              <w:tc>
                <w:tcPr>
                  <w:tcW w:w="0" w:type="auto"/>
                  <w:vAlign w:val="center"/>
                </w:tcPr>
                <w:p w:rsidR="001D4E8F" w:rsidRDefault="00B505F3" w:rsidP="00C07115">
                  <w:pPr>
                    <w:rPr>
                      <w:sz w:val="18"/>
                    </w:rPr>
                  </w:pPr>
                  <w:r>
                    <w:rPr>
                      <w:sz w:val="18"/>
                    </w:rPr>
                    <w:t>Practice “Get 10” with team periodically</w:t>
                  </w:r>
                </w:p>
              </w:tc>
              <w:tc>
                <w:tcPr>
                  <w:tcW w:w="0" w:type="auto"/>
                  <w:vAlign w:val="center"/>
                </w:tcPr>
                <w:p w:rsidR="001D4E8F" w:rsidRPr="0063653F" w:rsidRDefault="001D4E8F" w:rsidP="00C07115">
                  <w:pPr>
                    <w:spacing w:before="60" w:after="60"/>
                    <w:jc w:val="center"/>
                    <w:rPr>
                      <w:rFonts w:cs="Arial"/>
                    </w:rPr>
                  </w:pPr>
                  <w:r w:rsidRPr="00157BA2">
                    <w:rPr>
                      <w:rFonts w:cs="Arial"/>
                    </w:rPr>
                    <w:t>□</w:t>
                  </w:r>
                </w:p>
              </w:tc>
            </w:tr>
            <w:tr w:rsidR="00C07115" w:rsidTr="00A00E65">
              <w:trPr>
                <w:trHeight w:val="144"/>
              </w:trPr>
              <w:tc>
                <w:tcPr>
                  <w:tcW w:w="0" w:type="auto"/>
                  <w:vAlign w:val="center"/>
                </w:tcPr>
                <w:p w:rsidR="00C07115" w:rsidRDefault="00B505F3" w:rsidP="0097413E">
                  <w:pPr>
                    <w:rPr>
                      <w:sz w:val="18"/>
                    </w:rPr>
                  </w:pPr>
                  <w:r>
                    <w:rPr>
                      <w:sz w:val="18"/>
                    </w:rPr>
                    <w:t>Review relevant best practices with team</w:t>
                  </w:r>
                </w:p>
              </w:tc>
              <w:tc>
                <w:tcPr>
                  <w:tcW w:w="0" w:type="auto"/>
                  <w:vAlign w:val="center"/>
                </w:tcPr>
                <w:p w:rsidR="00C07115" w:rsidRPr="00157BA2" w:rsidRDefault="00C07115" w:rsidP="00C07115">
                  <w:pPr>
                    <w:spacing w:before="60" w:after="60"/>
                    <w:jc w:val="center"/>
                    <w:rPr>
                      <w:rFonts w:cs="Arial"/>
                    </w:rPr>
                  </w:pPr>
                  <w:r w:rsidRPr="00157BA2">
                    <w:rPr>
                      <w:rFonts w:cs="Arial"/>
                    </w:rPr>
                    <w:t>□</w:t>
                  </w:r>
                </w:p>
              </w:tc>
            </w:tr>
            <w:tr w:rsidR="008B3BEA" w:rsidTr="00A00E65">
              <w:trPr>
                <w:trHeight w:val="144"/>
              </w:trPr>
              <w:tc>
                <w:tcPr>
                  <w:tcW w:w="0" w:type="auto"/>
                  <w:vAlign w:val="center"/>
                </w:tcPr>
                <w:p w:rsidR="008B3BEA" w:rsidRDefault="00B505F3" w:rsidP="0097413E">
                  <w:pPr>
                    <w:rPr>
                      <w:sz w:val="18"/>
                    </w:rPr>
                  </w:pPr>
                  <w:r>
                    <w:rPr>
                      <w:sz w:val="18"/>
                    </w:rPr>
                    <w:t>Share program/participant success stories</w:t>
                  </w:r>
                </w:p>
              </w:tc>
              <w:tc>
                <w:tcPr>
                  <w:tcW w:w="0" w:type="auto"/>
                  <w:vAlign w:val="center"/>
                </w:tcPr>
                <w:p w:rsidR="008B3BEA" w:rsidRPr="00157BA2" w:rsidRDefault="008B3BEA" w:rsidP="00C07115">
                  <w:pPr>
                    <w:spacing w:before="60" w:after="60"/>
                    <w:jc w:val="center"/>
                    <w:rPr>
                      <w:rFonts w:cs="Arial"/>
                    </w:rPr>
                  </w:pPr>
                  <w:r w:rsidRPr="00157BA2">
                    <w:rPr>
                      <w:rFonts w:cs="Arial"/>
                    </w:rPr>
                    <w:t>□</w:t>
                  </w:r>
                </w:p>
              </w:tc>
            </w:tr>
          </w:tbl>
          <w:p w:rsidR="001D4E8F" w:rsidRPr="001B4BFF" w:rsidRDefault="001D4E8F" w:rsidP="001D4E8F">
            <w:pPr>
              <w:rPr>
                <w:sz w:val="18"/>
              </w:rPr>
            </w:pPr>
          </w:p>
        </w:tc>
        <w:tc>
          <w:tcPr>
            <w:tcW w:w="4451" w:type="dxa"/>
            <w:gridSpan w:val="4"/>
          </w:tcPr>
          <w:p w:rsidR="001D4E8F" w:rsidRPr="001C2E9A" w:rsidRDefault="001D4E8F" w:rsidP="001D4E8F">
            <w:pPr>
              <w:spacing w:after="60"/>
              <w:jc w:val="center"/>
              <w:cnfStyle w:val="000000100000" w:firstRow="0" w:lastRow="0" w:firstColumn="0" w:lastColumn="0" w:oddVBand="0" w:evenVBand="0" w:oddHBand="1" w:evenHBand="0" w:firstRowFirstColumn="0" w:firstRowLastColumn="0" w:lastRowFirstColumn="0" w:lastRowLastColumn="0"/>
              <w:rPr>
                <w:b/>
                <w:sz w:val="18"/>
              </w:rPr>
            </w:pPr>
            <w:r w:rsidRPr="001C2E9A">
              <w:rPr>
                <w:b/>
                <w:sz w:val="18"/>
              </w:rPr>
              <w:t>Related NADCP Core Competency</w:t>
            </w:r>
          </w:p>
          <w:p w:rsidR="001D4E8F" w:rsidRDefault="001D4E8F" w:rsidP="001D4E8F">
            <w:pPr>
              <w:spacing w:after="60"/>
              <w:cnfStyle w:val="000000100000" w:firstRow="0" w:lastRow="0" w:firstColumn="0" w:lastColumn="0" w:oddVBand="0" w:evenVBand="0" w:oddHBand="1" w:evenHBand="0" w:firstRowFirstColumn="0" w:firstRowLastColumn="0" w:lastRowFirstColumn="0" w:lastRowLastColumn="0"/>
              <w:rPr>
                <w:sz w:val="18"/>
              </w:rPr>
            </w:pPr>
            <w:r>
              <w:rPr>
                <w:sz w:val="18"/>
              </w:rPr>
              <w:t xml:space="preserve"># </w:t>
            </w:r>
            <w:r w:rsidR="00B505F3">
              <w:rPr>
                <w:sz w:val="18"/>
              </w:rPr>
              <w:t>5 – Judge “initiates the planning process by bringing together the necessary agencies and stakeholders to evaluate the current court processes and procedures and thereafter collaborates to coordinate innovative solutions.”</w:t>
            </w:r>
          </w:p>
          <w:p w:rsidR="001D4E8F" w:rsidRPr="001C2E9A" w:rsidRDefault="001D4E8F" w:rsidP="001D4E8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568" w:type="dxa"/>
            <w:vMerge w:val="restart"/>
          </w:tcPr>
          <w:p w:rsidR="001D4E8F" w:rsidRPr="001B4BFF" w:rsidRDefault="001D4E8F" w:rsidP="001D4E8F">
            <w:pPr>
              <w:spacing w:before="60" w:after="60"/>
              <w:jc w:val="center"/>
              <w:rPr>
                <w:sz w:val="18"/>
              </w:rPr>
            </w:pPr>
          </w:p>
        </w:tc>
      </w:tr>
      <w:tr w:rsidR="001D4E8F" w:rsidRPr="00101976" w:rsidTr="00A952EB">
        <w:trPr>
          <w:cnfStyle w:val="000000010000" w:firstRow="0" w:lastRow="0" w:firstColumn="0" w:lastColumn="0" w:oddVBand="0" w:evenVBand="0" w:oddHBand="0" w:evenHBand="1" w:firstRowFirstColumn="0" w:firstRowLastColumn="0" w:lastRowFirstColumn="0" w:lastRowLastColumn="0"/>
          <w:trHeight w:val="934"/>
          <w:jc w:val="center"/>
        </w:trPr>
        <w:tc>
          <w:tcPr>
            <w:cnfStyle w:val="001000000000" w:firstRow="0" w:lastRow="0" w:firstColumn="1" w:lastColumn="0" w:oddVBand="0" w:evenVBand="0" w:oddHBand="0" w:evenHBand="0" w:firstRowFirstColumn="0" w:firstRowLastColumn="0" w:lastRowFirstColumn="0" w:lastRowLastColumn="0"/>
            <w:tcW w:w="1170" w:type="dxa"/>
            <w:vMerge/>
          </w:tcPr>
          <w:p w:rsidR="001D4E8F" w:rsidRPr="001B4BFF" w:rsidRDefault="001D4E8F" w:rsidP="001D4E8F">
            <w:pPr>
              <w:spacing w:before="60" w:after="60"/>
              <w:rPr>
                <w:color w:val="003366"/>
                <w:sz w:val="18"/>
              </w:rPr>
            </w:pPr>
          </w:p>
        </w:tc>
        <w:tc>
          <w:tcPr>
            <w:cnfStyle w:val="000010000000" w:firstRow="0" w:lastRow="0" w:firstColumn="0" w:lastColumn="0" w:oddVBand="1" w:evenVBand="0" w:oddHBand="0" w:evenHBand="0" w:firstRowFirstColumn="0" w:firstRowLastColumn="0" w:lastRowFirstColumn="0" w:lastRowLastColumn="0"/>
            <w:tcW w:w="4607" w:type="dxa"/>
            <w:gridSpan w:val="2"/>
            <w:vMerge/>
          </w:tcPr>
          <w:p w:rsidR="001D4E8F" w:rsidRPr="001B4BFF" w:rsidRDefault="001D4E8F" w:rsidP="001D4E8F">
            <w:pPr>
              <w:spacing w:before="60" w:after="60"/>
              <w:rPr>
                <w:sz w:val="18"/>
              </w:rPr>
            </w:pPr>
          </w:p>
        </w:tc>
        <w:tc>
          <w:tcPr>
            <w:tcW w:w="4451" w:type="dxa"/>
            <w:gridSpan w:val="4"/>
            <w:vAlign w:val="center"/>
          </w:tcPr>
          <w:p w:rsidR="001D4E8F" w:rsidRPr="001B4BFF" w:rsidRDefault="001D4E8F" w:rsidP="001D4E8F">
            <w:pPr>
              <w:spacing w:before="60" w:after="60"/>
              <w:jc w:val="center"/>
              <w:cnfStyle w:val="000000010000" w:firstRow="0" w:lastRow="0" w:firstColumn="0" w:lastColumn="0" w:oddVBand="0" w:evenVBand="0" w:oddHBand="0" w:evenHBand="1" w:firstRowFirstColumn="0" w:firstRowLastColumn="0" w:lastRowFirstColumn="0" w:lastRowLastColumn="0"/>
              <w:rPr>
                <w:sz w:val="18"/>
              </w:rPr>
            </w:pPr>
          </w:p>
        </w:tc>
        <w:tc>
          <w:tcPr>
            <w:cnfStyle w:val="000100000000" w:firstRow="0" w:lastRow="0" w:firstColumn="0" w:lastColumn="1" w:oddVBand="0" w:evenVBand="0" w:oddHBand="0" w:evenHBand="0" w:firstRowFirstColumn="0" w:firstRowLastColumn="0" w:lastRowFirstColumn="0" w:lastRowLastColumn="0"/>
            <w:tcW w:w="568" w:type="dxa"/>
            <w:vMerge/>
          </w:tcPr>
          <w:p w:rsidR="001D4E8F" w:rsidRPr="001B4BFF" w:rsidRDefault="001D4E8F" w:rsidP="001D4E8F">
            <w:pPr>
              <w:spacing w:before="60" w:after="60"/>
              <w:jc w:val="center"/>
              <w:rPr>
                <w:rFonts w:cs="Arial"/>
                <w:sz w:val="32"/>
                <w:szCs w:val="32"/>
              </w:rPr>
            </w:pPr>
          </w:p>
        </w:tc>
      </w:tr>
      <w:tr w:rsidR="001D4E8F" w:rsidRPr="00101976" w:rsidTr="00A952EB">
        <w:trPr>
          <w:cnfStyle w:val="000000100000" w:firstRow="0" w:lastRow="0" w:firstColumn="0" w:lastColumn="0" w:oddVBand="0" w:evenVBand="0" w:oddHBand="1"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1170" w:type="dxa"/>
          </w:tcPr>
          <w:p w:rsidR="001D4E8F" w:rsidRPr="00A77907" w:rsidRDefault="001D4E8F" w:rsidP="001D4E8F">
            <w:pPr>
              <w:spacing w:before="60" w:after="60"/>
              <w:rPr>
                <w:color w:val="215868" w:themeColor="accent5" w:themeShade="80"/>
                <w:sz w:val="18"/>
              </w:rPr>
            </w:pPr>
            <w:r w:rsidRPr="00A77907">
              <w:rPr>
                <w:color w:val="215868" w:themeColor="accent5" w:themeShade="80"/>
                <w:sz w:val="18"/>
              </w:rPr>
              <w:t>Resources/</w:t>
            </w:r>
          </w:p>
          <w:p w:rsidR="001D4E8F" w:rsidRPr="00555B1E" w:rsidRDefault="001D4E8F" w:rsidP="001D4E8F">
            <w:pPr>
              <w:spacing w:before="60" w:after="60"/>
              <w:rPr>
                <w:color w:val="003366"/>
                <w:sz w:val="18"/>
              </w:rPr>
            </w:pPr>
            <w:r w:rsidRPr="00A77907">
              <w:rPr>
                <w:color w:val="215868" w:themeColor="accent5" w:themeShade="80"/>
                <w:sz w:val="18"/>
              </w:rPr>
              <w:t xml:space="preserve">Technology         </w:t>
            </w:r>
          </w:p>
        </w:tc>
        <w:tc>
          <w:tcPr>
            <w:cnfStyle w:val="000010000000" w:firstRow="0" w:lastRow="0" w:firstColumn="0" w:lastColumn="0" w:oddVBand="1" w:evenVBand="0" w:oddHBand="0" w:evenHBand="0" w:firstRowFirstColumn="0" w:firstRowLastColumn="0" w:lastRowFirstColumn="0" w:lastRowLastColumn="0"/>
            <w:tcW w:w="9058" w:type="dxa"/>
            <w:gridSpan w:val="6"/>
          </w:tcPr>
          <w:p w:rsidR="001D4E8F" w:rsidRPr="00A40F47" w:rsidRDefault="00E51169" w:rsidP="001D4E8F">
            <w:pPr>
              <w:spacing w:before="60" w:after="60"/>
              <w:rPr>
                <w:sz w:val="18"/>
                <w:szCs w:val="18"/>
              </w:rPr>
            </w:pPr>
            <w:hyperlink r:id="rId10" w:history="1">
              <w:r w:rsidR="001D4E8F" w:rsidRPr="00A40F47">
                <w:rPr>
                  <w:rStyle w:val="Hyperlink"/>
                  <w:sz w:val="18"/>
                  <w:szCs w:val="18"/>
                </w:rPr>
                <w:t>www.WellnessCourts.org</w:t>
              </w:r>
            </w:hyperlink>
            <w:r w:rsidR="001D4E8F" w:rsidRPr="00A40F47">
              <w:rPr>
                <w:sz w:val="18"/>
                <w:szCs w:val="18"/>
              </w:rPr>
              <w:t xml:space="preserve">, </w:t>
            </w:r>
            <w:hyperlink r:id="rId11" w:history="1">
              <w:r w:rsidR="001D4E8F" w:rsidRPr="00A40F47">
                <w:rPr>
                  <w:rStyle w:val="Hyperlink"/>
                  <w:sz w:val="18"/>
                  <w:szCs w:val="18"/>
                </w:rPr>
                <w:t>www.home.tlpi.org</w:t>
              </w:r>
            </w:hyperlink>
            <w:r w:rsidR="001D4E8F" w:rsidRPr="00A40F47">
              <w:rPr>
                <w:sz w:val="18"/>
                <w:szCs w:val="18"/>
              </w:rPr>
              <w:t xml:space="preserve">, </w:t>
            </w:r>
            <w:hyperlink r:id="rId12" w:history="1">
              <w:r w:rsidR="001D4E8F" w:rsidRPr="00A40F47">
                <w:rPr>
                  <w:rStyle w:val="Hyperlink"/>
                  <w:sz w:val="18"/>
                  <w:szCs w:val="18"/>
                </w:rPr>
                <w:t>www.ndci.org</w:t>
              </w:r>
            </w:hyperlink>
            <w:r w:rsidR="001D4E8F" w:rsidRPr="00A40F47">
              <w:rPr>
                <w:sz w:val="18"/>
                <w:szCs w:val="18"/>
              </w:rPr>
              <w:t xml:space="preserve">, </w:t>
            </w:r>
            <w:hyperlink r:id="rId13" w:history="1">
              <w:r w:rsidR="001D4E8F" w:rsidRPr="00A40F47">
                <w:rPr>
                  <w:rStyle w:val="Hyperlink"/>
                  <w:sz w:val="18"/>
                  <w:szCs w:val="18"/>
                </w:rPr>
                <w:t>www.american.edu/spa/jpo/initiatives/drug-court/</w:t>
              </w:r>
            </w:hyperlink>
            <w:r w:rsidR="001D4E8F" w:rsidRPr="00A40F47">
              <w:rPr>
                <w:sz w:val="18"/>
                <w:szCs w:val="18"/>
              </w:rPr>
              <w:t xml:space="preserve"> , </w:t>
            </w:r>
            <w:hyperlink r:id="rId14" w:history="1">
              <w:r w:rsidR="001D4E8F" w:rsidRPr="00A40F47">
                <w:rPr>
                  <w:rStyle w:val="Hyperlink"/>
                  <w:sz w:val="18"/>
                  <w:szCs w:val="18"/>
                </w:rPr>
                <w:t>www.ndcdr.org</w:t>
              </w:r>
            </w:hyperlink>
            <w:r w:rsidR="001D4E8F" w:rsidRPr="00A40F47">
              <w:rPr>
                <w:sz w:val="18"/>
                <w:szCs w:val="18"/>
              </w:rPr>
              <w:t xml:space="preserve">, </w:t>
            </w:r>
            <w:hyperlink r:id="rId15" w:history="1">
              <w:r w:rsidR="001D4E8F" w:rsidRPr="00A40F47">
                <w:rPr>
                  <w:rStyle w:val="Hyperlink"/>
                  <w:sz w:val="18"/>
                  <w:szCs w:val="18"/>
                </w:rPr>
                <w:t>www.drugcourtonline.org</w:t>
              </w:r>
            </w:hyperlink>
            <w:r w:rsidR="001D4E8F" w:rsidRPr="00A40F47">
              <w:rPr>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568" w:type="dxa"/>
          </w:tcPr>
          <w:p w:rsidR="001D4E8F" w:rsidRPr="00A40F47" w:rsidRDefault="001D4E8F" w:rsidP="001D4E8F">
            <w:pPr>
              <w:spacing w:before="60" w:after="60"/>
              <w:jc w:val="center"/>
              <w:rPr>
                <w:sz w:val="18"/>
                <w:szCs w:val="18"/>
              </w:rPr>
            </w:pPr>
          </w:p>
        </w:tc>
      </w:tr>
      <w:tr w:rsidR="001D4E8F" w:rsidRPr="00101976" w:rsidTr="00A952EB">
        <w:trPr>
          <w:cnfStyle w:val="010000000000" w:firstRow="0" w:lastRow="1" w:firstColumn="0" w:lastColumn="0" w:oddVBand="0" w:evenVBand="0" w:oddHBand="0" w:evenHBand="0" w:firstRowFirstColumn="0" w:firstRowLastColumn="0" w:lastRowFirstColumn="0" w:lastRowLastColumn="0"/>
          <w:trHeight w:val="585"/>
          <w:jc w:val="center"/>
        </w:trPr>
        <w:tc>
          <w:tcPr>
            <w:cnfStyle w:val="001000000000" w:firstRow="0" w:lastRow="0" w:firstColumn="1" w:lastColumn="0" w:oddVBand="0" w:evenVBand="0" w:oddHBand="0" w:evenHBand="0" w:firstRowFirstColumn="0" w:firstRowLastColumn="0" w:lastRowFirstColumn="0" w:lastRowLastColumn="0"/>
            <w:tcW w:w="10796" w:type="dxa"/>
            <w:gridSpan w:val="8"/>
          </w:tcPr>
          <w:p w:rsidR="001D4E8F" w:rsidRPr="004976D1" w:rsidRDefault="00B505F3" w:rsidP="00A952EB">
            <w:pPr>
              <w:spacing w:before="60" w:after="60"/>
              <w:jc w:val="right"/>
              <w:rPr>
                <w:sz w:val="16"/>
                <w:szCs w:val="16"/>
              </w:rPr>
            </w:pPr>
            <w:bookmarkStart w:id="0" w:name="_GoBack" w:colFirst="0" w:colLast="0"/>
            <w:r w:rsidRPr="00454B78">
              <w:rPr>
                <w:sz w:val="16"/>
                <w:szCs w:val="16"/>
              </w:rPr>
              <w:t>“</w:t>
            </w:r>
            <w:r>
              <w:rPr>
                <w:i/>
                <w:sz w:val="16"/>
                <w:szCs w:val="16"/>
              </w:rPr>
              <w:t>We need to be very careful when we adopt one model and impose it somewhere else. We can borrow an idea, but how we flesh it out might be very different. And it needs to be different. And people need to be encouraged to understand and to look at the differences.</w:t>
            </w:r>
            <w:r w:rsidRPr="00454B78">
              <w:rPr>
                <w:sz w:val="16"/>
                <w:szCs w:val="16"/>
              </w:rPr>
              <w:t>”</w:t>
            </w:r>
            <w:r>
              <w:rPr>
                <w:sz w:val="16"/>
                <w:szCs w:val="16"/>
              </w:rPr>
              <w:t xml:space="preserve">                  </w:t>
            </w:r>
            <w:r>
              <w:rPr>
                <w:sz w:val="14"/>
                <w:szCs w:val="14"/>
              </w:rPr>
              <w:t xml:space="preserve">Judge Abby </w:t>
            </w:r>
            <w:proofErr w:type="spellStart"/>
            <w:r>
              <w:rPr>
                <w:sz w:val="14"/>
                <w:szCs w:val="14"/>
              </w:rPr>
              <w:t>Abinanti</w:t>
            </w:r>
            <w:proofErr w:type="spellEnd"/>
            <w:r>
              <w:rPr>
                <w:sz w:val="16"/>
                <w:szCs w:val="16"/>
              </w:rPr>
              <w:t xml:space="preserve">                                                                                                                                                                                                                     </w:t>
            </w:r>
          </w:p>
        </w:tc>
      </w:tr>
      <w:bookmarkEnd w:id="0"/>
    </w:tbl>
    <w:p w:rsidR="001F0083" w:rsidRPr="00A40F47" w:rsidRDefault="001F0083" w:rsidP="00A40F47">
      <w:pPr>
        <w:tabs>
          <w:tab w:val="left" w:pos="6255"/>
        </w:tabs>
      </w:pPr>
    </w:p>
    <w:sectPr w:rsidR="001F0083" w:rsidRPr="00A40F47" w:rsidSect="00A40F47">
      <w:footerReference w:type="default" r:id="rId16"/>
      <w:endnotePr>
        <w:numFmt w:val="decimal"/>
      </w:endnotePr>
      <w:pgSz w:w="12240" w:h="15840" w:code="1"/>
      <w:pgMar w:top="432" w:right="720" w:bottom="576" w:left="720" w:header="576" w:footer="576"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169" w:rsidRDefault="00E51169">
      <w:pPr>
        <w:spacing w:line="20" w:lineRule="exact"/>
      </w:pPr>
    </w:p>
  </w:endnote>
  <w:endnote w:type="continuationSeparator" w:id="0">
    <w:p w:rsidR="00E51169" w:rsidRDefault="00E51169">
      <w:r>
        <w:t xml:space="preserve"> </w:t>
      </w:r>
    </w:p>
  </w:endnote>
  <w:endnote w:type="continuationNotice" w:id="1">
    <w:p w:rsidR="00E51169" w:rsidRDefault="00E5116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0F" w:rsidRPr="00555B1E" w:rsidRDefault="00764D0F" w:rsidP="00D17B1B">
    <w:pPr>
      <w:pStyle w:val="Footer"/>
      <w:tabs>
        <w:tab w:val="clear" w:pos="4320"/>
        <w:tab w:val="clear" w:pos="8640"/>
        <w:tab w:val="center" w:pos="5400"/>
        <w:tab w:val="right" w:pos="10800"/>
      </w:tabs>
      <w:rPr>
        <w:sz w:val="10"/>
        <w:szCs w:val="10"/>
      </w:rPr>
    </w:pPr>
    <w:r>
      <w:rPr>
        <w:rFonts w:cs="Arial"/>
        <w:b/>
        <w:bCs/>
        <w:sz w:val="16"/>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169" w:rsidRDefault="00E51169">
      <w:r>
        <w:separator/>
      </w:r>
    </w:p>
  </w:footnote>
  <w:footnote w:type="continuationSeparator" w:id="0">
    <w:p w:rsidR="00E51169" w:rsidRDefault="00E51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00F5"/>
    <w:multiLevelType w:val="hybridMultilevel"/>
    <w:tmpl w:val="6E005FD2"/>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FC0665"/>
    <w:multiLevelType w:val="hybridMultilevel"/>
    <w:tmpl w:val="E606E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296339"/>
    <w:multiLevelType w:val="hybridMultilevel"/>
    <w:tmpl w:val="8BB07B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216421E2"/>
    <w:multiLevelType w:val="hybridMultilevel"/>
    <w:tmpl w:val="03483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7EC43F5"/>
    <w:multiLevelType w:val="hybridMultilevel"/>
    <w:tmpl w:val="94223EF6"/>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B60BAD"/>
    <w:multiLevelType w:val="hybridMultilevel"/>
    <w:tmpl w:val="2180B844"/>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5F2DCE"/>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FC3084C"/>
    <w:multiLevelType w:val="hybridMultilevel"/>
    <w:tmpl w:val="D706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1E0917"/>
    <w:multiLevelType w:val="hybridMultilevel"/>
    <w:tmpl w:val="C64C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4"/>
  </w:num>
  <w:num w:numId="6">
    <w:abstractNumId w:val="5"/>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823"/>
    <w:rsid w:val="00006252"/>
    <w:rsid w:val="00030C07"/>
    <w:rsid w:val="00050936"/>
    <w:rsid w:val="00057823"/>
    <w:rsid w:val="00061FA8"/>
    <w:rsid w:val="00066A49"/>
    <w:rsid w:val="0007743B"/>
    <w:rsid w:val="00086699"/>
    <w:rsid w:val="00087EF0"/>
    <w:rsid w:val="00091102"/>
    <w:rsid w:val="00091A7D"/>
    <w:rsid w:val="000A55ED"/>
    <w:rsid w:val="000C23E3"/>
    <w:rsid w:val="000C3280"/>
    <w:rsid w:val="000C7B8D"/>
    <w:rsid w:val="000C7CE4"/>
    <w:rsid w:val="000E10A6"/>
    <w:rsid w:val="000E2BDD"/>
    <w:rsid w:val="000F01DA"/>
    <w:rsid w:val="00101976"/>
    <w:rsid w:val="00105873"/>
    <w:rsid w:val="00157BA2"/>
    <w:rsid w:val="001603E0"/>
    <w:rsid w:val="00160D02"/>
    <w:rsid w:val="00170982"/>
    <w:rsid w:val="00171494"/>
    <w:rsid w:val="00177B06"/>
    <w:rsid w:val="001B4BFF"/>
    <w:rsid w:val="001C2E9A"/>
    <w:rsid w:val="001D4E8F"/>
    <w:rsid w:val="001F0083"/>
    <w:rsid w:val="002001D7"/>
    <w:rsid w:val="00214811"/>
    <w:rsid w:val="0021500A"/>
    <w:rsid w:val="00227DA1"/>
    <w:rsid w:val="00231183"/>
    <w:rsid w:val="00231CC1"/>
    <w:rsid w:val="00233773"/>
    <w:rsid w:val="002420C0"/>
    <w:rsid w:val="00242B4D"/>
    <w:rsid w:val="0025561E"/>
    <w:rsid w:val="00261371"/>
    <w:rsid w:val="00264F09"/>
    <w:rsid w:val="0027228C"/>
    <w:rsid w:val="002801DB"/>
    <w:rsid w:val="00284167"/>
    <w:rsid w:val="00291C2C"/>
    <w:rsid w:val="002A7D7F"/>
    <w:rsid w:val="002C38EC"/>
    <w:rsid w:val="002D0842"/>
    <w:rsid w:val="002D3E60"/>
    <w:rsid w:val="002F1645"/>
    <w:rsid w:val="002F2DDE"/>
    <w:rsid w:val="0032411C"/>
    <w:rsid w:val="0037031E"/>
    <w:rsid w:val="00371907"/>
    <w:rsid w:val="003855CF"/>
    <w:rsid w:val="003944FC"/>
    <w:rsid w:val="003B0B15"/>
    <w:rsid w:val="003B3A75"/>
    <w:rsid w:val="003C5795"/>
    <w:rsid w:val="003D7BE3"/>
    <w:rsid w:val="003F0DD1"/>
    <w:rsid w:val="003F2F29"/>
    <w:rsid w:val="00401E94"/>
    <w:rsid w:val="00405287"/>
    <w:rsid w:val="0042410B"/>
    <w:rsid w:val="00425E65"/>
    <w:rsid w:val="00426CFE"/>
    <w:rsid w:val="004446E1"/>
    <w:rsid w:val="004657E0"/>
    <w:rsid w:val="00486FCF"/>
    <w:rsid w:val="004976D1"/>
    <w:rsid w:val="004B05CD"/>
    <w:rsid w:val="004E14F3"/>
    <w:rsid w:val="004F04DC"/>
    <w:rsid w:val="004F7938"/>
    <w:rsid w:val="005243D9"/>
    <w:rsid w:val="0053784F"/>
    <w:rsid w:val="00547AFC"/>
    <w:rsid w:val="00552199"/>
    <w:rsid w:val="00555B1E"/>
    <w:rsid w:val="00562861"/>
    <w:rsid w:val="00566D24"/>
    <w:rsid w:val="00571E71"/>
    <w:rsid w:val="00572C38"/>
    <w:rsid w:val="005751FE"/>
    <w:rsid w:val="00575DB7"/>
    <w:rsid w:val="0058311A"/>
    <w:rsid w:val="005926BB"/>
    <w:rsid w:val="005A2106"/>
    <w:rsid w:val="005A2DC8"/>
    <w:rsid w:val="005A5AC4"/>
    <w:rsid w:val="005A6D9A"/>
    <w:rsid w:val="005C3FEA"/>
    <w:rsid w:val="005E38EA"/>
    <w:rsid w:val="005E57D2"/>
    <w:rsid w:val="005E7C6C"/>
    <w:rsid w:val="005F4476"/>
    <w:rsid w:val="00605726"/>
    <w:rsid w:val="00631E44"/>
    <w:rsid w:val="0063653F"/>
    <w:rsid w:val="0066237E"/>
    <w:rsid w:val="00662887"/>
    <w:rsid w:val="0067005F"/>
    <w:rsid w:val="00673517"/>
    <w:rsid w:val="00673BE2"/>
    <w:rsid w:val="006829BD"/>
    <w:rsid w:val="0069548D"/>
    <w:rsid w:val="00695B71"/>
    <w:rsid w:val="006B4CB6"/>
    <w:rsid w:val="006C11FD"/>
    <w:rsid w:val="006C2B44"/>
    <w:rsid w:val="006C3347"/>
    <w:rsid w:val="006C450D"/>
    <w:rsid w:val="006C46EA"/>
    <w:rsid w:val="006C5D02"/>
    <w:rsid w:val="006C7E48"/>
    <w:rsid w:val="006D1976"/>
    <w:rsid w:val="006E1D97"/>
    <w:rsid w:val="006E28D5"/>
    <w:rsid w:val="006E418F"/>
    <w:rsid w:val="006E63E0"/>
    <w:rsid w:val="006F1C63"/>
    <w:rsid w:val="00704098"/>
    <w:rsid w:val="007109D5"/>
    <w:rsid w:val="00711DDF"/>
    <w:rsid w:val="0073127A"/>
    <w:rsid w:val="00737E0F"/>
    <w:rsid w:val="00747948"/>
    <w:rsid w:val="00752362"/>
    <w:rsid w:val="007528D8"/>
    <w:rsid w:val="00755601"/>
    <w:rsid w:val="007577FD"/>
    <w:rsid w:val="00760830"/>
    <w:rsid w:val="00764501"/>
    <w:rsid w:val="00764D0F"/>
    <w:rsid w:val="00766806"/>
    <w:rsid w:val="00766A7F"/>
    <w:rsid w:val="00790EC5"/>
    <w:rsid w:val="007A07EE"/>
    <w:rsid w:val="007B3757"/>
    <w:rsid w:val="007B6342"/>
    <w:rsid w:val="007C1713"/>
    <w:rsid w:val="007C5EDF"/>
    <w:rsid w:val="007C7DEB"/>
    <w:rsid w:val="007D3CA0"/>
    <w:rsid w:val="007D56A0"/>
    <w:rsid w:val="007F4124"/>
    <w:rsid w:val="007F5C7E"/>
    <w:rsid w:val="007F7287"/>
    <w:rsid w:val="008003FC"/>
    <w:rsid w:val="00804042"/>
    <w:rsid w:val="00804222"/>
    <w:rsid w:val="008055A3"/>
    <w:rsid w:val="00810025"/>
    <w:rsid w:val="00816C43"/>
    <w:rsid w:val="00821EE8"/>
    <w:rsid w:val="0082240F"/>
    <w:rsid w:val="008227AF"/>
    <w:rsid w:val="00845392"/>
    <w:rsid w:val="008621AC"/>
    <w:rsid w:val="00870655"/>
    <w:rsid w:val="008742B5"/>
    <w:rsid w:val="00880140"/>
    <w:rsid w:val="00880194"/>
    <w:rsid w:val="008802FD"/>
    <w:rsid w:val="00896BB1"/>
    <w:rsid w:val="008A17DD"/>
    <w:rsid w:val="008B197D"/>
    <w:rsid w:val="008B3BEA"/>
    <w:rsid w:val="008B4AEE"/>
    <w:rsid w:val="008C2A67"/>
    <w:rsid w:val="008C344F"/>
    <w:rsid w:val="008C450A"/>
    <w:rsid w:val="008E04B7"/>
    <w:rsid w:val="008F33F0"/>
    <w:rsid w:val="0090251E"/>
    <w:rsid w:val="00925751"/>
    <w:rsid w:val="00926506"/>
    <w:rsid w:val="00931509"/>
    <w:rsid w:val="009434C3"/>
    <w:rsid w:val="00954B43"/>
    <w:rsid w:val="00961F99"/>
    <w:rsid w:val="009725E2"/>
    <w:rsid w:val="0097413E"/>
    <w:rsid w:val="009B71C9"/>
    <w:rsid w:val="009B78D9"/>
    <w:rsid w:val="009D294F"/>
    <w:rsid w:val="009D7532"/>
    <w:rsid w:val="009F6677"/>
    <w:rsid w:val="00A000E5"/>
    <w:rsid w:val="00A00E65"/>
    <w:rsid w:val="00A311B5"/>
    <w:rsid w:val="00A350C1"/>
    <w:rsid w:val="00A40F47"/>
    <w:rsid w:val="00A45214"/>
    <w:rsid w:val="00A73F2F"/>
    <w:rsid w:val="00A74E15"/>
    <w:rsid w:val="00A77907"/>
    <w:rsid w:val="00A80FC4"/>
    <w:rsid w:val="00A8266C"/>
    <w:rsid w:val="00A90831"/>
    <w:rsid w:val="00A952EB"/>
    <w:rsid w:val="00A9726B"/>
    <w:rsid w:val="00AA2E20"/>
    <w:rsid w:val="00AA5B39"/>
    <w:rsid w:val="00AD70EB"/>
    <w:rsid w:val="00AE0581"/>
    <w:rsid w:val="00AE2AEF"/>
    <w:rsid w:val="00AE5F77"/>
    <w:rsid w:val="00B25B9A"/>
    <w:rsid w:val="00B26E15"/>
    <w:rsid w:val="00B40471"/>
    <w:rsid w:val="00B41C89"/>
    <w:rsid w:val="00B42764"/>
    <w:rsid w:val="00B42BFB"/>
    <w:rsid w:val="00B47A5A"/>
    <w:rsid w:val="00B505F3"/>
    <w:rsid w:val="00B729FF"/>
    <w:rsid w:val="00B75D85"/>
    <w:rsid w:val="00B8575F"/>
    <w:rsid w:val="00BC016E"/>
    <w:rsid w:val="00C02B75"/>
    <w:rsid w:val="00C064A9"/>
    <w:rsid w:val="00C07115"/>
    <w:rsid w:val="00C11A7D"/>
    <w:rsid w:val="00C15937"/>
    <w:rsid w:val="00C201B7"/>
    <w:rsid w:val="00C24827"/>
    <w:rsid w:val="00C24C75"/>
    <w:rsid w:val="00C26702"/>
    <w:rsid w:val="00C4555A"/>
    <w:rsid w:val="00C47C4B"/>
    <w:rsid w:val="00C67301"/>
    <w:rsid w:val="00C8457A"/>
    <w:rsid w:val="00C906C9"/>
    <w:rsid w:val="00C96D38"/>
    <w:rsid w:val="00CB2D24"/>
    <w:rsid w:val="00CD59A2"/>
    <w:rsid w:val="00CD6139"/>
    <w:rsid w:val="00CE1F33"/>
    <w:rsid w:val="00CF7CF8"/>
    <w:rsid w:val="00D11668"/>
    <w:rsid w:val="00D1326B"/>
    <w:rsid w:val="00D17B1B"/>
    <w:rsid w:val="00D274C5"/>
    <w:rsid w:val="00D47D02"/>
    <w:rsid w:val="00D52FBD"/>
    <w:rsid w:val="00D61833"/>
    <w:rsid w:val="00D70794"/>
    <w:rsid w:val="00D738E1"/>
    <w:rsid w:val="00DE71E4"/>
    <w:rsid w:val="00DF049A"/>
    <w:rsid w:val="00DF4DFD"/>
    <w:rsid w:val="00E007DF"/>
    <w:rsid w:val="00E16CDD"/>
    <w:rsid w:val="00E26413"/>
    <w:rsid w:val="00E3389F"/>
    <w:rsid w:val="00E34EE7"/>
    <w:rsid w:val="00E37F27"/>
    <w:rsid w:val="00E44B9E"/>
    <w:rsid w:val="00E45613"/>
    <w:rsid w:val="00E51169"/>
    <w:rsid w:val="00E53CAB"/>
    <w:rsid w:val="00E55A2C"/>
    <w:rsid w:val="00E61914"/>
    <w:rsid w:val="00E83DDC"/>
    <w:rsid w:val="00E904D6"/>
    <w:rsid w:val="00E94BFA"/>
    <w:rsid w:val="00EA0BC3"/>
    <w:rsid w:val="00EC6DB2"/>
    <w:rsid w:val="00ED2F19"/>
    <w:rsid w:val="00ED3151"/>
    <w:rsid w:val="00EE1A4B"/>
    <w:rsid w:val="00EE2FFB"/>
    <w:rsid w:val="00EF0F2A"/>
    <w:rsid w:val="00EF54BA"/>
    <w:rsid w:val="00F00309"/>
    <w:rsid w:val="00F16464"/>
    <w:rsid w:val="00F218E7"/>
    <w:rsid w:val="00F33B56"/>
    <w:rsid w:val="00F349A1"/>
    <w:rsid w:val="00F47042"/>
    <w:rsid w:val="00F66E9C"/>
    <w:rsid w:val="00FE1CBD"/>
    <w:rsid w:val="00FE50DD"/>
    <w:rsid w:val="00FF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4F"/>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8C344F"/>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8C344F"/>
    <w:pPr>
      <w:suppressAutoHyphens/>
      <w:ind w:left="2880" w:hanging="720"/>
    </w:pPr>
  </w:style>
  <w:style w:type="table" w:styleId="TableGrid">
    <w:name w:val="Table Grid"/>
    <w:basedOn w:val="TableNormal"/>
    <w:rsid w:val="008C344F"/>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C344F"/>
    <w:pPr>
      <w:tabs>
        <w:tab w:val="center" w:pos="4320"/>
        <w:tab w:val="right" w:pos="8640"/>
      </w:tabs>
    </w:pPr>
  </w:style>
  <w:style w:type="paragraph" w:styleId="Footer">
    <w:name w:val="footer"/>
    <w:basedOn w:val="Normal"/>
    <w:rsid w:val="008C344F"/>
    <w:pPr>
      <w:tabs>
        <w:tab w:val="center" w:pos="4320"/>
        <w:tab w:val="right" w:pos="8640"/>
      </w:tabs>
    </w:pPr>
  </w:style>
  <w:style w:type="paragraph" w:styleId="FootnoteText">
    <w:name w:val="footnote text"/>
    <w:basedOn w:val="Normal"/>
    <w:semiHidden/>
    <w:rsid w:val="008C344F"/>
    <w:rPr>
      <w:rFonts w:ascii="Times Roman" w:hAnsi="Times Roman"/>
    </w:rPr>
  </w:style>
  <w:style w:type="paragraph" w:customStyle="1" w:styleId="TemplateBody">
    <w:name w:val="Template Body"/>
    <w:basedOn w:val="Normal"/>
    <w:rsid w:val="008C344F"/>
    <w:pPr>
      <w:widowControl/>
      <w:tabs>
        <w:tab w:val="left" w:pos="-720"/>
      </w:tabs>
      <w:spacing w:before="100" w:after="60"/>
    </w:pPr>
    <w:rPr>
      <w:lang w:val="en-GB"/>
    </w:rPr>
  </w:style>
  <w:style w:type="paragraph" w:customStyle="1" w:styleId="TemplateHeading">
    <w:name w:val="Template Heading"/>
    <w:basedOn w:val="Heading1"/>
    <w:rsid w:val="008C344F"/>
    <w:pPr>
      <w:keepNext w:val="0"/>
      <w:widowControl/>
      <w:outlineLvl w:val="9"/>
    </w:pPr>
    <w:rPr>
      <w:kern w:val="0"/>
      <w:position w:val="-6"/>
      <w:sz w:val="24"/>
      <w:lang w:val="en-GB"/>
    </w:rPr>
  </w:style>
  <w:style w:type="paragraph" w:customStyle="1" w:styleId="TemplateSubHeading">
    <w:name w:val="Template Sub Heading"/>
    <w:basedOn w:val="Normal"/>
    <w:rsid w:val="008C344F"/>
    <w:pPr>
      <w:widowControl/>
      <w:spacing w:before="100" w:after="60"/>
    </w:pPr>
    <w:rPr>
      <w:b/>
    </w:rPr>
  </w:style>
  <w:style w:type="table" w:customStyle="1" w:styleId="ASGTable">
    <w:name w:val="ASGTable"/>
    <w:basedOn w:val="TableNormal"/>
    <w:rsid w:val="008C344F"/>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8C344F"/>
    <w:pPr>
      <w:spacing w:before="120" w:after="120"/>
      <w:jc w:val="center"/>
    </w:pPr>
    <w:rPr>
      <w:sz w:val="18"/>
    </w:rPr>
  </w:style>
  <w:style w:type="paragraph" w:customStyle="1" w:styleId="ASGTableSubHead">
    <w:name w:val="ASGTableSubHead"/>
    <w:rsid w:val="008C344F"/>
    <w:pPr>
      <w:spacing w:before="240" w:after="240"/>
    </w:pPr>
    <w:rPr>
      <w:rFonts w:ascii="Helvetica" w:hAnsi="Helvetica"/>
      <w:b/>
      <w:caps/>
      <w:color w:val="003366"/>
      <w:sz w:val="18"/>
      <w:szCs w:val="18"/>
    </w:rPr>
  </w:style>
  <w:style w:type="paragraph" w:styleId="BalloonText">
    <w:name w:val="Balloon Text"/>
    <w:basedOn w:val="Normal"/>
    <w:link w:val="BalloonTextChar"/>
    <w:rsid w:val="00057823"/>
    <w:rPr>
      <w:rFonts w:ascii="Tahoma" w:hAnsi="Tahoma" w:cs="Tahoma"/>
      <w:sz w:val="16"/>
      <w:szCs w:val="16"/>
    </w:rPr>
  </w:style>
  <w:style w:type="character" w:customStyle="1" w:styleId="BalloonTextChar">
    <w:name w:val="Balloon Text Char"/>
    <w:basedOn w:val="DefaultParagraphFont"/>
    <w:link w:val="BalloonText"/>
    <w:rsid w:val="00057823"/>
    <w:rPr>
      <w:rFonts w:ascii="Tahoma" w:hAnsi="Tahoma" w:cs="Tahoma"/>
      <w:sz w:val="16"/>
      <w:szCs w:val="16"/>
    </w:rPr>
  </w:style>
  <w:style w:type="table" w:styleId="TableClassic3">
    <w:name w:val="Table Classic 3"/>
    <w:basedOn w:val="TableNormal"/>
    <w:rsid w:val="00AD70EB"/>
    <w:pPr>
      <w:widowControl w:val="0"/>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2">
    <w:name w:val="Table Columns 2"/>
    <w:basedOn w:val="TableNormal"/>
    <w:rsid w:val="00AD70EB"/>
    <w:pPr>
      <w:widowControl w:val="0"/>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rsid w:val="00AD70EB"/>
    <w:pPr>
      <w:widowControl w:val="0"/>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6">
    <w:name w:val="Table List 6"/>
    <w:basedOn w:val="TableNormal"/>
    <w:rsid w:val="00AD70EB"/>
    <w:pPr>
      <w:widowControl w:val="0"/>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Columns4">
    <w:name w:val="Table Columns 4"/>
    <w:basedOn w:val="TableNormal"/>
    <w:rsid w:val="00AD70EB"/>
    <w:pPr>
      <w:widowControl w:val="0"/>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LightList-Accent5">
    <w:name w:val="Light List Accent 5"/>
    <w:basedOn w:val="TableNormal"/>
    <w:uiPriority w:val="61"/>
    <w:rsid w:val="00AD70E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5">
    <w:name w:val="Dark List Accent 5"/>
    <w:basedOn w:val="TableNormal"/>
    <w:uiPriority w:val="70"/>
    <w:rsid w:val="00AD70E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Grid3-Accent5">
    <w:name w:val="Medium Grid 3 Accent 5"/>
    <w:basedOn w:val="TableNormal"/>
    <w:uiPriority w:val="69"/>
    <w:rsid w:val="00AD70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Hyperlink">
    <w:name w:val="Hyperlink"/>
    <w:basedOn w:val="DefaultParagraphFont"/>
    <w:rsid w:val="00105873"/>
    <w:rPr>
      <w:color w:val="0000FF" w:themeColor="hyperlink"/>
      <w:u w:val="single"/>
    </w:rPr>
  </w:style>
  <w:style w:type="table" w:styleId="MediumShading1-Accent5">
    <w:name w:val="Medium Shading 1 Accent 5"/>
    <w:basedOn w:val="TableNormal"/>
    <w:uiPriority w:val="63"/>
    <w:rsid w:val="00C2670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4F"/>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8C344F"/>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8C344F"/>
    <w:pPr>
      <w:suppressAutoHyphens/>
      <w:ind w:left="2880" w:hanging="720"/>
    </w:pPr>
  </w:style>
  <w:style w:type="table" w:styleId="TableGrid">
    <w:name w:val="Table Grid"/>
    <w:basedOn w:val="TableNormal"/>
    <w:rsid w:val="008C344F"/>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C344F"/>
    <w:pPr>
      <w:tabs>
        <w:tab w:val="center" w:pos="4320"/>
        <w:tab w:val="right" w:pos="8640"/>
      </w:tabs>
    </w:pPr>
  </w:style>
  <w:style w:type="paragraph" w:styleId="Footer">
    <w:name w:val="footer"/>
    <w:basedOn w:val="Normal"/>
    <w:rsid w:val="008C344F"/>
    <w:pPr>
      <w:tabs>
        <w:tab w:val="center" w:pos="4320"/>
        <w:tab w:val="right" w:pos="8640"/>
      </w:tabs>
    </w:pPr>
  </w:style>
  <w:style w:type="paragraph" w:styleId="FootnoteText">
    <w:name w:val="footnote text"/>
    <w:basedOn w:val="Normal"/>
    <w:semiHidden/>
    <w:rsid w:val="008C344F"/>
    <w:rPr>
      <w:rFonts w:ascii="Times Roman" w:hAnsi="Times Roman"/>
    </w:rPr>
  </w:style>
  <w:style w:type="paragraph" w:customStyle="1" w:styleId="TemplateBody">
    <w:name w:val="Template Body"/>
    <w:basedOn w:val="Normal"/>
    <w:rsid w:val="008C344F"/>
    <w:pPr>
      <w:widowControl/>
      <w:tabs>
        <w:tab w:val="left" w:pos="-720"/>
      </w:tabs>
      <w:spacing w:before="100" w:after="60"/>
    </w:pPr>
    <w:rPr>
      <w:lang w:val="en-GB"/>
    </w:rPr>
  </w:style>
  <w:style w:type="paragraph" w:customStyle="1" w:styleId="TemplateHeading">
    <w:name w:val="Template Heading"/>
    <w:basedOn w:val="Heading1"/>
    <w:rsid w:val="008C344F"/>
    <w:pPr>
      <w:keepNext w:val="0"/>
      <w:widowControl/>
      <w:outlineLvl w:val="9"/>
    </w:pPr>
    <w:rPr>
      <w:kern w:val="0"/>
      <w:position w:val="-6"/>
      <w:sz w:val="24"/>
      <w:lang w:val="en-GB"/>
    </w:rPr>
  </w:style>
  <w:style w:type="paragraph" w:customStyle="1" w:styleId="TemplateSubHeading">
    <w:name w:val="Template Sub Heading"/>
    <w:basedOn w:val="Normal"/>
    <w:rsid w:val="008C344F"/>
    <w:pPr>
      <w:widowControl/>
      <w:spacing w:before="100" w:after="60"/>
    </w:pPr>
    <w:rPr>
      <w:b/>
    </w:rPr>
  </w:style>
  <w:style w:type="table" w:customStyle="1" w:styleId="ASGTable">
    <w:name w:val="ASGTable"/>
    <w:basedOn w:val="TableNormal"/>
    <w:rsid w:val="008C344F"/>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8C344F"/>
    <w:pPr>
      <w:spacing w:before="120" w:after="120"/>
      <w:jc w:val="center"/>
    </w:pPr>
    <w:rPr>
      <w:sz w:val="18"/>
    </w:rPr>
  </w:style>
  <w:style w:type="paragraph" w:customStyle="1" w:styleId="ASGTableSubHead">
    <w:name w:val="ASGTableSubHead"/>
    <w:rsid w:val="008C344F"/>
    <w:pPr>
      <w:spacing w:before="240" w:after="240"/>
    </w:pPr>
    <w:rPr>
      <w:rFonts w:ascii="Helvetica" w:hAnsi="Helvetica"/>
      <w:b/>
      <w:caps/>
      <w:color w:val="003366"/>
      <w:sz w:val="18"/>
      <w:szCs w:val="18"/>
    </w:rPr>
  </w:style>
  <w:style w:type="paragraph" w:styleId="BalloonText">
    <w:name w:val="Balloon Text"/>
    <w:basedOn w:val="Normal"/>
    <w:link w:val="BalloonTextChar"/>
    <w:rsid w:val="00057823"/>
    <w:rPr>
      <w:rFonts w:ascii="Tahoma" w:hAnsi="Tahoma" w:cs="Tahoma"/>
      <w:sz w:val="16"/>
      <w:szCs w:val="16"/>
    </w:rPr>
  </w:style>
  <w:style w:type="character" w:customStyle="1" w:styleId="BalloonTextChar">
    <w:name w:val="Balloon Text Char"/>
    <w:basedOn w:val="DefaultParagraphFont"/>
    <w:link w:val="BalloonText"/>
    <w:rsid w:val="00057823"/>
    <w:rPr>
      <w:rFonts w:ascii="Tahoma" w:hAnsi="Tahoma" w:cs="Tahoma"/>
      <w:sz w:val="16"/>
      <w:szCs w:val="16"/>
    </w:rPr>
  </w:style>
  <w:style w:type="table" w:styleId="TableClassic3">
    <w:name w:val="Table Classic 3"/>
    <w:basedOn w:val="TableNormal"/>
    <w:rsid w:val="00AD70EB"/>
    <w:pPr>
      <w:widowControl w:val="0"/>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2">
    <w:name w:val="Table Columns 2"/>
    <w:basedOn w:val="TableNormal"/>
    <w:rsid w:val="00AD70EB"/>
    <w:pPr>
      <w:widowControl w:val="0"/>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rsid w:val="00AD70EB"/>
    <w:pPr>
      <w:widowControl w:val="0"/>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6">
    <w:name w:val="Table List 6"/>
    <w:basedOn w:val="TableNormal"/>
    <w:rsid w:val="00AD70EB"/>
    <w:pPr>
      <w:widowControl w:val="0"/>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Columns4">
    <w:name w:val="Table Columns 4"/>
    <w:basedOn w:val="TableNormal"/>
    <w:rsid w:val="00AD70EB"/>
    <w:pPr>
      <w:widowControl w:val="0"/>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LightList-Accent5">
    <w:name w:val="Light List Accent 5"/>
    <w:basedOn w:val="TableNormal"/>
    <w:uiPriority w:val="61"/>
    <w:rsid w:val="00AD70E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5">
    <w:name w:val="Dark List Accent 5"/>
    <w:basedOn w:val="TableNormal"/>
    <w:uiPriority w:val="70"/>
    <w:rsid w:val="00AD70E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Grid3-Accent5">
    <w:name w:val="Medium Grid 3 Accent 5"/>
    <w:basedOn w:val="TableNormal"/>
    <w:uiPriority w:val="69"/>
    <w:rsid w:val="00AD70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Hyperlink">
    <w:name w:val="Hyperlink"/>
    <w:basedOn w:val="DefaultParagraphFont"/>
    <w:rsid w:val="00105873"/>
    <w:rPr>
      <w:color w:val="0000FF" w:themeColor="hyperlink"/>
      <w:u w:val="single"/>
    </w:rPr>
  </w:style>
  <w:style w:type="table" w:styleId="MediumShading1-Accent5">
    <w:name w:val="Medium Shading 1 Accent 5"/>
    <w:basedOn w:val="TableNormal"/>
    <w:uiPriority w:val="63"/>
    <w:rsid w:val="00C2670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erican.edu/spa/jpo/initiatives/drug-cour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ndc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me.tlpi.org" TargetMode="External"/><Relationship Id="rId5" Type="http://schemas.microsoft.com/office/2007/relationships/stylesWithEffects" Target="stylesWithEffects.xml"/><Relationship Id="rId15" Type="http://schemas.openxmlformats.org/officeDocument/2006/relationships/hyperlink" Target="http://www.drugcourtonline.org" TargetMode="External"/><Relationship Id="rId10" Type="http://schemas.openxmlformats.org/officeDocument/2006/relationships/hyperlink" Target="http://www.WellnessCourts.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dcd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daYada\AppData\Roaming\Microsoft\Templates\TP0300005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1F3D5-40F2-4872-93ED-3A715B5B5502}">
  <ds:schemaRefs>
    <ds:schemaRef ds:uri="http://schemas.microsoft.com/sharepoint/v3/contenttype/forms"/>
  </ds:schemaRefs>
</ds:datastoreItem>
</file>

<file path=customXml/itemProps2.xml><?xml version="1.0" encoding="utf-8"?>
<ds:datastoreItem xmlns:ds="http://schemas.openxmlformats.org/officeDocument/2006/customXml" ds:itemID="{F5C2A4B8-6EB6-4751-98D8-97EB1746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TP030000510</Template>
  <TotalTime>2</TotalTime>
  <Pages>1</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YadaYada</dc:creator>
  <cp:lastModifiedBy>Lauren van Schilfgaarde</cp:lastModifiedBy>
  <cp:revision>4</cp:revision>
  <cp:lastPrinted>2016-03-26T00:33:00Z</cp:lastPrinted>
  <dcterms:created xsi:type="dcterms:W3CDTF">2016-03-27T21:29:00Z</dcterms:created>
  <dcterms:modified xsi:type="dcterms:W3CDTF">2016-04-21T22:50:00Z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TC300005109990</vt:lpwstr>
  </property>
</Properties>
</file>