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5E16" w14:textId="77777777" w:rsidR="008B7980" w:rsidRDefault="008B7980" w:rsidP="008B7980">
      <w:pPr>
        <w:pStyle w:val="Default"/>
        <w:rPr>
          <w:sz w:val="72"/>
          <w:szCs w:val="72"/>
        </w:rPr>
      </w:pPr>
      <w:bookmarkStart w:id="0" w:name="_GoBack"/>
      <w:bookmarkEnd w:id="0"/>
      <w:r>
        <w:t xml:space="preserve"> </w:t>
      </w:r>
      <w:r>
        <w:rPr>
          <w:b/>
          <w:bCs/>
          <w:sz w:val="72"/>
          <w:szCs w:val="72"/>
        </w:rPr>
        <w:t xml:space="preserve">Vicarious Trauma </w:t>
      </w:r>
      <w:r w:rsidR="00516763">
        <w:rPr>
          <w:b/>
          <w:bCs/>
          <w:sz w:val="72"/>
          <w:szCs w:val="72"/>
        </w:rPr>
        <w:t>- Outline</w:t>
      </w:r>
    </w:p>
    <w:p w14:paraId="1B1033DB" w14:textId="77777777" w:rsidR="008B7980" w:rsidRPr="0013719E" w:rsidRDefault="0013719E" w:rsidP="008B798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DEFINITION</w:t>
      </w:r>
    </w:p>
    <w:p w14:paraId="57A2256F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term vicarious trauma (Perlman &amp; </w:t>
      </w:r>
      <w:proofErr w:type="spellStart"/>
      <w:r>
        <w:rPr>
          <w:sz w:val="22"/>
          <w:szCs w:val="22"/>
        </w:rPr>
        <w:t>Saakvitne</w:t>
      </w:r>
      <w:proofErr w:type="spellEnd"/>
      <w:r>
        <w:rPr>
          <w:sz w:val="22"/>
          <w:szCs w:val="22"/>
        </w:rPr>
        <w:t>, 1995), also called “compassion fatigue”</w:t>
      </w:r>
      <w:r w:rsidR="00D810F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Other terms used for compassion fatigue are: </w:t>
      </w:r>
    </w:p>
    <w:p w14:paraId="0282FB1B" w14:textId="77777777" w:rsidR="008B7980" w:rsidRDefault="00D810FC" w:rsidP="008B7980">
      <w:pPr>
        <w:pStyle w:val="Default"/>
        <w:spacing w:after="2"/>
        <w:rPr>
          <w:sz w:val="22"/>
          <w:szCs w:val="22"/>
        </w:rPr>
      </w:pPr>
      <w:r>
        <w:rPr>
          <w:sz w:val="22"/>
          <w:szCs w:val="22"/>
        </w:rPr>
        <w:t>• S</w:t>
      </w:r>
      <w:r w:rsidR="008B7980">
        <w:rPr>
          <w:sz w:val="22"/>
          <w:szCs w:val="22"/>
        </w:rPr>
        <w:t>econdary traumatic stress (</w:t>
      </w:r>
      <w:proofErr w:type="spellStart"/>
      <w:r w:rsidR="008B7980">
        <w:rPr>
          <w:sz w:val="22"/>
          <w:szCs w:val="22"/>
        </w:rPr>
        <w:t>Stemm</w:t>
      </w:r>
      <w:proofErr w:type="spellEnd"/>
      <w:r w:rsidR="008B7980">
        <w:rPr>
          <w:sz w:val="22"/>
          <w:szCs w:val="22"/>
        </w:rPr>
        <w:t xml:space="preserve">, 1995, 1997) </w:t>
      </w:r>
    </w:p>
    <w:p w14:paraId="75E7DDDF" w14:textId="77777777" w:rsidR="008B7980" w:rsidRDefault="00D810FC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</w:t>
      </w:r>
      <w:r w:rsidR="008B7980">
        <w:rPr>
          <w:sz w:val="22"/>
          <w:szCs w:val="22"/>
        </w:rPr>
        <w:t>econdary victimization (</w:t>
      </w:r>
      <w:proofErr w:type="spellStart"/>
      <w:r w:rsidR="008B7980">
        <w:rPr>
          <w:sz w:val="22"/>
          <w:szCs w:val="22"/>
        </w:rPr>
        <w:t>Figley</w:t>
      </w:r>
      <w:proofErr w:type="spellEnd"/>
      <w:r w:rsidR="008B7980">
        <w:rPr>
          <w:sz w:val="22"/>
          <w:szCs w:val="22"/>
        </w:rPr>
        <w:t xml:space="preserve">, 1982) </w:t>
      </w:r>
    </w:p>
    <w:p w14:paraId="5B37B484" w14:textId="77777777" w:rsidR="008B7980" w:rsidRDefault="008B7980" w:rsidP="008B7980">
      <w:pPr>
        <w:pStyle w:val="Default"/>
        <w:rPr>
          <w:sz w:val="22"/>
          <w:szCs w:val="22"/>
        </w:rPr>
      </w:pPr>
    </w:p>
    <w:p w14:paraId="03150A24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 is believed that service providers working with trauma survivors experience vicarious trauma because of the work they do. Vicarious tr</w:t>
      </w:r>
      <w:r w:rsidR="00D810FC">
        <w:rPr>
          <w:sz w:val="22"/>
          <w:szCs w:val="22"/>
        </w:rPr>
        <w:t>auma is the emotional lingering</w:t>
      </w:r>
      <w:r>
        <w:rPr>
          <w:sz w:val="22"/>
          <w:szCs w:val="22"/>
        </w:rPr>
        <w:t xml:space="preserve"> of exposure that service providers have from working with people as they are hearing their trauma stories and become witnesses to the pain, fear, and terror that trauma survivors have endured. </w:t>
      </w:r>
    </w:p>
    <w:p w14:paraId="5932C6EA" w14:textId="77777777" w:rsidR="008B7980" w:rsidRDefault="008B7980" w:rsidP="008B7980">
      <w:pPr>
        <w:pStyle w:val="Default"/>
        <w:rPr>
          <w:sz w:val="22"/>
          <w:szCs w:val="22"/>
        </w:rPr>
      </w:pPr>
    </w:p>
    <w:p w14:paraId="0C05F5ED" w14:textId="77777777" w:rsidR="008B7980" w:rsidRPr="00972EA4" w:rsidRDefault="0013719E" w:rsidP="008B798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BURNOUT</w:t>
      </w:r>
    </w:p>
    <w:p w14:paraId="5BB83354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Burnout is typically something that happens over time, and as it builds up a change, such as time off or a new and perhaps a different job, can take care of burnout or improve it. Vicarious trauma, however, is a state of tension and preoccupation of stories/traumatic experiences described by clients. This tension and preoccupation might be experienced by service providers in several ways. They might: </w:t>
      </w:r>
    </w:p>
    <w:p w14:paraId="4495FA21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avoid talking or thinking about what the trauma effected client(s) have been talking about, almost being numb to it </w:t>
      </w:r>
    </w:p>
    <w:p w14:paraId="48A98AF2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be in a persistent state of emotional stress </w:t>
      </w:r>
    </w:p>
    <w:p w14:paraId="2B444047" w14:textId="77777777" w:rsidR="008B7980" w:rsidRDefault="008B7980" w:rsidP="008B7980">
      <w:pPr>
        <w:pStyle w:val="Default"/>
        <w:rPr>
          <w:sz w:val="22"/>
          <w:szCs w:val="22"/>
        </w:rPr>
      </w:pPr>
    </w:p>
    <w:p w14:paraId="7462BFE1" w14:textId="77777777" w:rsidR="008B7980" w:rsidRDefault="008B7980" w:rsidP="008B7980">
      <w:pPr>
        <w:pStyle w:val="Default"/>
        <w:rPr>
          <w:sz w:val="22"/>
          <w:szCs w:val="22"/>
        </w:rPr>
      </w:pPr>
      <w:r w:rsidRPr="00972EA4">
        <w:rPr>
          <w:b/>
          <w:sz w:val="22"/>
          <w:szCs w:val="22"/>
        </w:rPr>
        <w:t>SIGNS &amp; SYMPTOMS</w:t>
      </w:r>
    </w:p>
    <w:p w14:paraId="0B67FDA6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Service providers should be aware of the signs and symptoms of vicarious trauma and the potential emotional effects of working with trauma survivors. </w:t>
      </w:r>
    </w:p>
    <w:p w14:paraId="2F7A73CA" w14:textId="77777777" w:rsidR="008B7980" w:rsidRDefault="008B7980" w:rsidP="008B7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Signs and symptoms for service providers: </w:t>
      </w:r>
    </w:p>
    <w:p w14:paraId="07B8E5DA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gramStart"/>
      <w:r>
        <w:rPr>
          <w:sz w:val="22"/>
          <w:szCs w:val="22"/>
        </w:rPr>
        <w:t>experiencing difficulty</w:t>
      </w:r>
      <w:proofErr w:type="gramEnd"/>
      <w:r>
        <w:rPr>
          <w:sz w:val="22"/>
          <w:szCs w:val="22"/>
        </w:rPr>
        <w:t xml:space="preserve"> talking about their feelings </w:t>
      </w:r>
    </w:p>
    <w:p w14:paraId="5B568B06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anger and/or irritation </w:t>
      </w:r>
    </w:p>
    <w:p w14:paraId="2220532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startle effect/being jumpy </w:t>
      </w:r>
    </w:p>
    <w:p w14:paraId="4D23B1B3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change in eating habits </w:t>
      </w:r>
    </w:p>
    <w:p w14:paraId="6D64FD63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difficulty </w:t>
      </w:r>
      <w:r w:rsidR="00527BA8">
        <w:rPr>
          <w:sz w:val="22"/>
          <w:szCs w:val="22"/>
        </w:rPr>
        <w:t>sleeping</w:t>
      </w:r>
      <w:r>
        <w:rPr>
          <w:sz w:val="22"/>
          <w:szCs w:val="22"/>
        </w:rPr>
        <w:t xml:space="preserve"> </w:t>
      </w:r>
    </w:p>
    <w:p w14:paraId="5659A53E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losing sleep over patients </w:t>
      </w:r>
    </w:p>
    <w:p w14:paraId="4825131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worried that they are not doing enough for their clients </w:t>
      </w:r>
    </w:p>
    <w:p w14:paraId="515B2656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dr</w:t>
      </w:r>
      <w:r w:rsidR="00527BA8">
        <w:rPr>
          <w:sz w:val="22"/>
          <w:szCs w:val="22"/>
        </w:rPr>
        <w:t>eaming about their</w:t>
      </w:r>
      <w:r>
        <w:rPr>
          <w:sz w:val="22"/>
          <w:szCs w:val="22"/>
        </w:rPr>
        <w:t xml:space="preserve"> clients’ trauma experiences </w:t>
      </w:r>
    </w:p>
    <w:p w14:paraId="30DA932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diminished joy toward things they once enjoyed </w:t>
      </w:r>
    </w:p>
    <w:p w14:paraId="4C4CE855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527BA8">
        <w:rPr>
          <w:sz w:val="22"/>
          <w:szCs w:val="22"/>
        </w:rPr>
        <w:t xml:space="preserve"> feeling trapped by work as a service provider (</w:t>
      </w:r>
      <w:r>
        <w:rPr>
          <w:sz w:val="22"/>
          <w:szCs w:val="22"/>
        </w:rPr>
        <w:t xml:space="preserve">counselor) </w:t>
      </w:r>
    </w:p>
    <w:p w14:paraId="3D79ED8E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27BA8">
        <w:rPr>
          <w:sz w:val="22"/>
          <w:szCs w:val="22"/>
        </w:rPr>
        <w:t>no longer feeling</w:t>
      </w:r>
      <w:r>
        <w:rPr>
          <w:sz w:val="22"/>
          <w:szCs w:val="22"/>
        </w:rPr>
        <w:t xml:space="preserve"> satisfaction and personal accomplishment </w:t>
      </w:r>
    </w:p>
    <w:p w14:paraId="099B30EA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dealing with intrusive thoughts of clients with especially severe trauma histories </w:t>
      </w:r>
    </w:p>
    <w:p w14:paraId="21B029B2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feelings of hopelessness associated with their work/clients </w:t>
      </w:r>
    </w:p>
    <w:p w14:paraId="7E3C5D57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blaming others </w:t>
      </w:r>
    </w:p>
    <w:p w14:paraId="6CD5BDFA" w14:textId="77777777" w:rsidR="008B7980" w:rsidRDefault="008B7980" w:rsidP="008B7980">
      <w:pPr>
        <w:pStyle w:val="Default"/>
        <w:rPr>
          <w:sz w:val="22"/>
          <w:szCs w:val="22"/>
        </w:rPr>
      </w:pPr>
    </w:p>
    <w:p w14:paraId="5EE604E6" w14:textId="77777777" w:rsidR="008B7980" w:rsidRDefault="008B7980" w:rsidP="008B7980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Vicarious trauma can impac</w:t>
      </w:r>
      <w:r w:rsidR="00527BA8">
        <w:rPr>
          <w:sz w:val="22"/>
          <w:szCs w:val="22"/>
        </w:rPr>
        <w:t>t</w:t>
      </w:r>
      <w:r>
        <w:rPr>
          <w:sz w:val="22"/>
          <w:szCs w:val="22"/>
        </w:rPr>
        <w:t xml:space="preserve"> professional performance and function, as well as result in errors in judgment and mistakes. Service providers may experience: </w:t>
      </w:r>
    </w:p>
    <w:p w14:paraId="3956C6BE" w14:textId="77777777" w:rsidR="008B7980" w:rsidRPr="00972EA4" w:rsidRDefault="0013719E" w:rsidP="008B7980">
      <w:pPr>
        <w:pStyle w:val="Default"/>
        <w:rPr>
          <w:b/>
          <w:sz w:val="23"/>
          <w:szCs w:val="23"/>
        </w:rPr>
      </w:pPr>
      <w:r>
        <w:rPr>
          <w:sz w:val="22"/>
          <w:szCs w:val="22"/>
        </w:rPr>
        <w:br/>
      </w:r>
      <w:r w:rsidR="00972EA4">
        <w:rPr>
          <w:b/>
          <w:bCs/>
          <w:sz w:val="23"/>
          <w:szCs w:val="23"/>
        </w:rPr>
        <w:t>BEHAVIOR</w:t>
      </w:r>
    </w:p>
    <w:p w14:paraId="51134309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frequent job changes </w:t>
      </w:r>
    </w:p>
    <w:p w14:paraId="6AFF8C34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tardiness </w:t>
      </w:r>
    </w:p>
    <w:p w14:paraId="68B2A238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527B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anger/irritability </w:t>
      </w:r>
    </w:p>
    <w:p w14:paraId="28063DF3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absenteeism </w:t>
      </w:r>
    </w:p>
    <w:p w14:paraId="12835392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irresponsibility </w:t>
      </w:r>
    </w:p>
    <w:p w14:paraId="5329B5AB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527BA8">
        <w:rPr>
          <w:sz w:val="22"/>
          <w:szCs w:val="22"/>
        </w:rPr>
        <w:t xml:space="preserve"> overwork </w:t>
      </w:r>
    </w:p>
    <w:p w14:paraId="022B52B7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exhaustion </w:t>
      </w:r>
    </w:p>
    <w:p w14:paraId="5310F80B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talking to oneself (a critical symptom) </w:t>
      </w:r>
    </w:p>
    <w:p w14:paraId="4D08955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going out to avoid being alone </w:t>
      </w:r>
    </w:p>
    <w:p w14:paraId="5D56F9AF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dropping out of community affairs </w:t>
      </w:r>
    </w:p>
    <w:p w14:paraId="6CB593C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rejecting physical and emotional closeness </w:t>
      </w:r>
    </w:p>
    <w:p w14:paraId="0CF40887" w14:textId="77777777" w:rsidR="008B7980" w:rsidRDefault="008B7980" w:rsidP="008B7980">
      <w:pPr>
        <w:pStyle w:val="Default"/>
        <w:rPr>
          <w:sz w:val="22"/>
          <w:szCs w:val="22"/>
        </w:rPr>
      </w:pPr>
    </w:p>
    <w:p w14:paraId="08F7C9A2" w14:textId="77777777" w:rsidR="008B7980" w:rsidRDefault="00972EA4" w:rsidP="008B7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INTERPERSONAL</w:t>
      </w:r>
    </w:p>
    <w:p w14:paraId="24FF143C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staff conflict </w:t>
      </w:r>
    </w:p>
    <w:p w14:paraId="68B8071A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blaming others </w:t>
      </w:r>
    </w:p>
    <w:p w14:paraId="76F57152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conflictual engagement </w:t>
      </w:r>
    </w:p>
    <w:p w14:paraId="410940D0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poor relationships </w:t>
      </w:r>
    </w:p>
    <w:p w14:paraId="1B08464E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poor communication </w:t>
      </w:r>
    </w:p>
    <w:p w14:paraId="277DD08A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impatience </w:t>
      </w:r>
    </w:p>
    <w:p w14:paraId="20B60C6F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avoidance of working with clients with trauma histories </w:t>
      </w:r>
    </w:p>
    <w:p w14:paraId="0307D10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lack of </w:t>
      </w:r>
      <w:r w:rsidR="00527BA8">
        <w:rPr>
          <w:sz w:val="22"/>
          <w:szCs w:val="22"/>
        </w:rPr>
        <w:t xml:space="preserve">interest in </w:t>
      </w:r>
      <w:r>
        <w:rPr>
          <w:sz w:val="22"/>
          <w:szCs w:val="22"/>
        </w:rPr>
        <w:t xml:space="preserve">collaboration </w:t>
      </w:r>
    </w:p>
    <w:p w14:paraId="5DEB8137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withdrawal and isolation from </w:t>
      </w:r>
      <w:r w:rsidR="00527BA8">
        <w:rPr>
          <w:sz w:val="22"/>
          <w:szCs w:val="22"/>
        </w:rPr>
        <w:t xml:space="preserve">friends, family and/or </w:t>
      </w:r>
      <w:r>
        <w:rPr>
          <w:sz w:val="22"/>
          <w:szCs w:val="22"/>
        </w:rPr>
        <w:t xml:space="preserve">colleagues </w:t>
      </w:r>
    </w:p>
    <w:p w14:paraId="2EC8FC3E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change in relationship with </w:t>
      </w:r>
      <w:r w:rsidR="00527BA8">
        <w:rPr>
          <w:sz w:val="22"/>
          <w:szCs w:val="22"/>
        </w:rPr>
        <w:t xml:space="preserve">family, friends and/or </w:t>
      </w:r>
      <w:r>
        <w:rPr>
          <w:sz w:val="22"/>
          <w:szCs w:val="22"/>
        </w:rPr>
        <w:t xml:space="preserve">colleagues </w:t>
      </w:r>
    </w:p>
    <w:p w14:paraId="6F819828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difficulty having </w:t>
      </w:r>
      <w:r w:rsidR="00527BA8">
        <w:rPr>
          <w:sz w:val="22"/>
          <w:szCs w:val="22"/>
        </w:rPr>
        <w:t xml:space="preserve">healthy &amp; </w:t>
      </w:r>
      <w:r>
        <w:rPr>
          <w:sz w:val="22"/>
          <w:szCs w:val="22"/>
        </w:rPr>
        <w:t xml:space="preserve">rewarding relationships </w:t>
      </w:r>
    </w:p>
    <w:p w14:paraId="59B73B3A" w14:textId="77777777" w:rsidR="008B7980" w:rsidRDefault="008B7980" w:rsidP="008B7980">
      <w:pPr>
        <w:pStyle w:val="Default"/>
        <w:rPr>
          <w:sz w:val="22"/>
          <w:szCs w:val="22"/>
        </w:rPr>
      </w:pPr>
    </w:p>
    <w:p w14:paraId="65681448" w14:textId="77777777" w:rsidR="008B7980" w:rsidRDefault="00972EA4" w:rsidP="008B7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VALUES/BELIEFS</w:t>
      </w:r>
    </w:p>
    <w:p w14:paraId="64DF03CB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dissatisfaction </w:t>
      </w:r>
    </w:p>
    <w:p w14:paraId="5AA16354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negative perception </w:t>
      </w:r>
    </w:p>
    <w:p w14:paraId="7C6C6C85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loss of interest </w:t>
      </w:r>
    </w:p>
    <w:p w14:paraId="668C36CE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apathy </w:t>
      </w:r>
    </w:p>
    <w:p w14:paraId="2C1F6CDB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blaming others </w:t>
      </w:r>
    </w:p>
    <w:p w14:paraId="4C9FD63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lack of appreciation </w:t>
      </w:r>
    </w:p>
    <w:p w14:paraId="2AEAC358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lack of interest and caring </w:t>
      </w:r>
    </w:p>
    <w:p w14:paraId="0B54D100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detachment </w:t>
      </w:r>
    </w:p>
    <w:p w14:paraId="4FE2B228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hopelessness </w:t>
      </w:r>
    </w:p>
    <w:p w14:paraId="46D99B79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low self image </w:t>
      </w:r>
    </w:p>
    <w:p w14:paraId="252E3CDD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worried about not doing enough </w:t>
      </w:r>
    </w:p>
    <w:p w14:paraId="79E19DD5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questioning their frame of reference – </w:t>
      </w:r>
      <w:r w:rsidR="00527BA8">
        <w:rPr>
          <w:sz w:val="22"/>
          <w:szCs w:val="22"/>
        </w:rPr>
        <w:t xml:space="preserve">culture, </w:t>
      </w:r>
      <w:r>
        <w:rPr>
          <w:sz w:val="22"/>
          <w:szCs w:val="22"/>
        </w:rPr>
        <w:t xml:space="preserve">identity, world view, and/or spirituality </w:t>
      </w:r>
    </w:p>
    <w:p w14:paraId="5F70F361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Disruption in self-capacity (ability to maintain positive sense of self, ability to modulate strong affect, and/or ability to maintain an inner sense of connection) </w:t>
      </w:r>
    </w:p>
    <w:p w14:paraId="0B35CBF3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Disruption in needs, beliefs and relationships (safety, trust, esteem, control, and intimacy) </w:t>
      </w:r>
    </w:p>
    <w:p w14:paraId="29DDD87C" w14:textId="77777777" w:rsidR="008B7980" w:rsidRDefault="008B7980" w:rsidP="008B7980">
      <w:pPr>
        <w:pStyle w:val="Default"/>
        <w:rPr>
          <w:sz w:val="22"/>
          <w:szCs w:val="22"/>
        </w:rPr>
      </w:pPr>
    </w:p>
    <w:p w14:paraId="3EC6D128" w14:textId="77777777" w:rsidR="0013719E" w:rsidRDefault="0013719E" w:rsidP="008B7980">
      <w:pPr>
        <w:pStyle w:val="Default"/>
        <w:rPr>
          <w:sz w:val="22"/>
          <w:szCs w:val="22"/>
        </w:rPr>
      </w:pPr>
    </w:p>
    <w:p w14:paraId="6C52C9A4" w14:textId="77777777" w:rsidR="0013719E" w:rsidRDefault="0013719E" w:rsidP="008B7980">
      <w:pPr>
        <w:pStyle w:val="Default"/>
        <w:rPr>
          <w:sz w:val="22"/>
          <w:szCs w:val="22"/>
        </w:rPr>
      </w:pPr>
    </w:p>
    <w:p w14:paraId="3F0E77D0" w14:textId="77777777" w:rsidR="008B7980" w:rsidRDefault="00972EA4" w:rsidP="008B7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WORK PERFORMANCE</w:t>
      </w:r>
    </w:p>
    <w:p w14:paraId="29173B4F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low motivation </w:t>
      </w:r>
    </w:p>
    <w:p w14:paraId="7B4B09E1" w14:textId="77777777" w:rsidR="00527BA8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increased errors </w:t>
      </w:r>
    </w:p>
    <w:p w14:paraId="08C7082F" w14:textId="77777777" w:rsidR="00527BA8" w:rsidRPr="00527BA8" w:rsidRDefault="008B7980" w:rsidP="00527B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527BA8">
        <w:rPr>
          <w:sz w:val="22"/>
          <w:szCs w:val="22"/>
        </w:rPr>
        <w:t xml:space="preserve"> decreased quality</w:t>
      </w:r>
    </w:p>
    <w:p w14:paraId="5691A7E6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avoidance of job responsibilities </w:t>
      </w:r>
    </w:p>
    <w:p w14:paraId="2CE2FE91" w14:textId="77777777" w:rsidR="008B7980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over-involved in details/perfectionism </w:t>
      </w:r>
    </w:p>
    <w:p w14:paraId="1B4CDC9E" w14:textId="77777777" w:rsidR="00527BA8" w:rsidRDefault="008B7980" w:rsidP="008B79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lack of flexibility </w:t>
      </w:r>
    </w:p>
    <w:p w14:paraId="6EB84800" w14:textId="77777777" w:rsidR="008B7980" w:rsidRDefault="008B7980" w:rsidP="008B7980">
      <w:pPr>
        <w:pStyle w:val="Default"/>
        <w:rPr>
          <w:sz w:val="22"/>
          <w:szCs w:val="22"/>
        </w:rPr>
      </w:pPr>
    </w:p>
    <w:p w14:paraId="2EAF2774" w14:textId="77777777" w:rsidR="008337F9" w:rsidRDefault="008B7980" w:rsidP="008B7980">
      <w:r>
        <w:t>Vicarious trauma can also impact personal life, such as relationships with family and friends, as well as health, both emotional and physical.</w:t>
      </w:r>
    </w:p>
    <w:p w14:paraId="108965EF" w14:textId="77777777" w:rsidR="000C2A59" w:rsidRPr="00972EA4" w:rsidRDefault="000C2A59" w:rsidP="008B7980">
      <w:pPr>
        <w:rPr>
          <w:b/>
          <w:sz w:val="72"/>
          <w:szCs w:val="72"/>
        </w:rPr>
      </w:pPr>
      <w:r w:rsidRPr="00972EA4">
        <w:rPr>
          <w:b/>
          <w:sz w:val="72"/>
          <w:szCs w:val="72"/>
        </w:rPr>
        <w:t>HEALING THE HEALER</w:t>
      </w:r>
    </w:p>
    <w:p w14:paraId="02183EAC" w14:textId="77777777" w:rsidR="000C2A59" w:rsidRDefault="00972EA4" w:rsidP="008B7980">
      <w:r>
        <w:t>Healers</w:t>
      </w:r>
      <w:r w:rsidR="000C2A59">
        <w:t xml:space="preserve"> need to be con</w:t>
      </w:r>
      <w:r>
        <w:t>science about ways to incorporate</w:t>
      </w:r>
      <w:r w:rsidR="000C2A59">
        <w:t xml:space="preserve"> self-</w:t>
      </w:r>
      <w:r>
        <w:t>care in</w:t>
      </w:r>
      <w:r w:rsidR="000C2A59">
        <w:t xml:space="preserve"> daily efforts to help others.  Healers may not be aware of the impacts on behavior, interpersonal relationships, job, values/beliefs unless we are self-aware.  Some ways to heal the healer may include:</w:t>
      </w:r>
    </w:p>
    <w:p w14:paraId="7728EC7A" w14:textId="77777777" w:rsidR="00972EA4" w:rsidRPr="00972EA4" w:rsidRDefault="00972EA4" w:rsidP="00972EA4">
      <w:pPr>
        <w:pStyle w:val="ListParagraph"/>
        <w:numPr>
          <w:ilvl w:val="0"/>
          <w:numId w:val="3"/>
        </w:numPr>
        <w:rPr>
          <w:b/>
        </w:rPr>
      </w:pPr>
      <w:r w:rsidRPr="00972EA4">
        <w:rPr>
          <w:b/>
        </w:rPr>
        <w:t>Debriefing</w:t>
      </w:r>
    </w:p>
    <w:p w14:paraId="7804F3AA" w14:textId="77777777" w:rsidR="00972EA4" w:rsidRDefault="00972EA4" w:rsidP="008B7980">
      <w:r>
        <w:tab/>
        <w:t>Taking time out to discuss your experience with a colleague or other outside helping professional.  This will allow for reflection on what impacted you the most.</w:t>
      </w:r>
    </w:p>
    <w:p w14:paraId="7104AE86" w14:textId="77777777" w:rsidR="00972EA4" w:rsidRPr="00972EA4" w:rsidRDefault="00972EA4" w:rsidP="00972EA4">
      <w:pPr>
        <w:pStyle w:val="ListParagraph"/>
        <w:numPr>
          <w:ilvl w:val="0"/>
          <w:numId w:val="3"/>
        </w:numPr>
        <w:rPr>
          <w:b/>
        </w:rPr>
      </w:pPr>
      <w:r w:rsidRPr="00972EA4">
        <w:rPr>
          <w:b/>
        </w:rPr>
        <w:t>Cultural Cleansing</w:t>
      </w:r>
    </w:p>
    <w:p w14:paraId="5BA84EED" w14:textId="77777777" w:rsidR="00972EA4" w:rsidRDefault="00972EA4" w:rsidP="008B7980">
      <w:r>
        <w:tab/>
        <w:t>Some rituals are built in to tribal ceremony to help heal the healer and strengthen bringing back perspective on the purpose healers serve.</w:t>
      </w:r>
    </w:p>
    <w:p w14:paraId="62E8CADD" w14:textId="77777777" w:rsidR="00972EA4" w:rsidRDefault="00972EA4" w:rsidP="008B7980">
      <w:r>
        <w:tab/>
        <w:t>Healing ceremony</w:t>
      </w:r>
    </w:p>
    <w:p w14:paraId="17BB684A" w14:textId="77777777" w:rsidR="00972EA4" w:rsidRDefault="00972EA4" w:rsidP="008B7980">
      <w:r>
        <w:tab/>
        <w:t>Sweat Lodge</w:t>
      </w:r>
    </w:p>
    <w:p w14:paraId="0B9C96DC" w14:textId="77777777" w:rsidR="00972EA4" w:rsidRPr="00972EA4" w:rsidRDefault="00972EA4" w:rsidP="00972EA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Self-Awareness</w:t>
      </w:r>
    </w:p>
    <w:p w14:paraId="11541D56" w14:textId="77777777" w:rsidR="00972EA4" w:rsidRDefault="00972EA4" w:rsidP="00972EA4">
      <w:pPr>
        <w:ind w:left="720"/>
      </w:pPr>
      <w:r>
        <w:t>“Why do we choose to become healers?”</w:t>
      </w:r>
    </w:p>
    <w:p w14:paraId="62F6348C" w14:textId="77777777" w:rsidR="00972EA4" w:rsidRDefault="00972EA4" w:rsidP="00972EA4">
      <w:pPr>
        <w:ind w:left="720"/>
      </w:pPr>
      <w:r>
        <w:t xml:space="preserve">For some it is a deep connection to a need to “save” or to “help” others out of their distress and misery.  </w:t>
      </w:r>
    </w:p>
    <w:p w14:paraId="1A4AC391" w14:textId="77777777" w:rsidR="00972EA4" w:rsidRDefault="00972EA4" w:rsidP="00972EA4">
      <w:pPr>
        <w:ind w:left="720"/>
      </w:pPr>
      <w:r>
        <w:t>Is it truly healthy to “help” and “save” when we may be suffering from our own personal distress and misery.</w:t>
      </w:r>
    </w:p>
    <w:p w14:paraId="413D49F2" w14:textId="77777777" w:rsidR="000C2A59" w:rsidRDefault="000C2A59" w:rsidP="008B7980"/>
    <w:sectPr w:rsidR="000C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3BB"/>
    <w:multiLevelType w:val="hybridMultilevel"/>
    <w:tmpl w:val="25A0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1289"/>
    <w:multiLevelType w:val="hybridMultilevel"/>
    <w:tmpl w:val="ADD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25D"/>
    <w:multiLevelType w:val="hybridMultilevel"/>
    <w:tmpl w:val="4C305E3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80"/>
    <w:rsid w:val="000C2A59"/>
    <w:rsid w:val="0013719E"/>
    <w:rsid w:val="0026688B"/>
    <w:rsid w:val="00345178"/>
    <w:rsid w:val="00516763"/>
    <w:rsid w:val="00527BA8"/>
    <w:rsid w:val="008337F9"/>
    <w:rsid w:val="008B7980"/>
    <w:rsid w:val="00901BBC"/>
    <w:rsid w:val="00972EA4"/>
    <w:rsid w:val="00A4186F"/>
    <w:rsid w:val="00D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11C80"/>
  <w15:docId w15:val="{4C6DB732-56DB-403C-B7BE-62B879CB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D121-1687-443B-8922-1E729153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55E4ADA7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Humetewa Kaye</dc:creator>
  <cp:lastModifiedBy>Lauren Frinkman</cp:lastModifiedBy>
  <cp:revision>2</cp:revision>
  <dcterms:created xsi:type="dcterms:W3CDTF">2017-09-05T22:26:00Z</dcterms:created>
  <dcterms:modified xsi:type="dcterms:W3CDTF">2017-09-05T22:26:00Z</dcterms:modified>
</cp:coreProperties>
</file>